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F568" w14:textId="77777777" w:rsidR="00EC7CCB" w:rsidRDefault="00EC7CCB" w:rsidP="00D82C34">
      <w:pPr>
        <w:pStyle w:val="he"/>
        <w:rPr>
          <w:rStyle w:val="Strong"/>
          <w:sz w:val="32"/>
          <w:szCs w:val="32"/>
        </w:rPr>
      </w:pPr>
      <w:bookmarkStart w:id="0" w:name="_GoBack"/>
      <w:bookmarkEnd w:id="0"/>
      <w:r>
        <w:rPr>
          <w:rStyle w:val="Strong"/>
          <w:sz w:val="32"/>
          <w:szCs w:val="32"/>
        </w:rPr>
        <w:t xml:space="preserve">Stage 1: </w:t>
      </w:r>
    </w:p>
    <w:p w14:paraId="59986BF9" w14:textId="77777777" w:rsidR="00D82C34" w:rsidRPr="00D82C34" w:rsidRDefault="00D82C34" w:rsidP="00D82C34">
      <w:pPr>
        <w:pStyle w:val="he"/>
        <w:rPr>
          <w:sz w:val="32"/>
          <w:szCs w:val="32"/>
        </w:rPr>
      </w:pPr>
      <w:r w:rsidRPr="00D82C34">
        <w:rPr>
          <w:rStyle w:val="Strong"/>
          <w:rFonts w:hint="cs"/>
          <w:sz w:val="32"/>
          <w:szCs w:val="32"/>
          <w:rtl/>
        </w:rPr>
        <w:t>מתני׳</w:t>
      </w:r>
      <w:r w:rsidRPr="00D82C34">
        <w:rPr>
          <w:rFonts w:hint="cs"/>
          <w:sz w:val="32"/>
          <w:szCs w:val="32"/>
          <w:rtl/>
        </w:rPr>
        <w:t xml:space="preserve"> מזגו לו כוס ראשון בית שמאי אומרים מברך על היום ואחר כך מברך על היין ובית הלל אומרים מברך על היין ואחר כך מברך על היום</w:t>
      </w:r>
      <w:r w:rsidRPr="00D82C34">
        <w:rPr>
          <w:rFonts w:hint="cs"/>
          <w:sz w:val="32"/>
          <w:szCs w:val="32"/>
        </w:rPr>
        <w:t xml:space="preserve">: </w:t>
      </w:r>
    </w:p>
    <w:p w14:paraId="47731D74" w14:textId="77777777" w:rsidR="00D82C34" w:rsidRDefault="00D82C34" w:rsidP="00D82C34">
      <w:pPr>
        <w:pStyle w:val="en"/>
        <w:rPr>
          <w:sz w:val="32"/>
          <w:szCs w:val="32"/>
          <w:lang w:val="en"/>
        </w:rPr>
      </w:pPr>
      <w:r w:rsidRPr="00D82C34">
        <w:rPr>
          <w:rStyle w:val="Strong"/>
          <w:sz w:val="32"/>
          <w:szCs w:val="32"/>
          <w:lang w:val="en"/>
        </w:rPr>
        <w:t>MISHNA:</w:t>
      </w:r>
      <w:r w:rsidRPr="00D82C34">
        <w:rPr>
          <w:sz w:val="32"/>
          <w:szCs w:val="32"/>
          <w:lang w:val="en"/>
        </w:rPr>
        <w:t xml:space="preserve"> The </w:t>
      </w:r>
      <w:proofErr w:type="spellStart"/>
      <w:r w:rsidRPr="00D82C34">
        <w:rPr>
          <w:i/>
          <w:iCs/>
          <w:sz w:val="32"/>
          <w:szCs w:val="32"/>
          <w:lang w:val="en"/>
        </w:rPr>
        <w:t>tanna</w:t>
      </w:r>
      <w:proofErr w:type="spellEnd"/>
      <w:r w:rsidRPr="00D82C34">
        <w:rPr>
          <w:sz w:val="32"/>
          <w:szCs w:val="32"/>
          <w:lang w:val="en"/>
        </w:rPr>
        <w:t xml:space="preserve"> describes the beginning of the Passover seder. The attendants </w:t>
      </w:r>
      <w:r w:rsidRPr="00D82C34">
        <w:rPr>
          <w:b/>
          <w:bCs/>
          <w:sz w:val="32"/>
          <w:szCs w:val="32"/>
          <w:lang w:val="en"/>
        </w:rPr>
        <w:t>poured</w:t>
      </w:r>
      <w:r w:rsidRPr="00D82C34">
        <w:rPr>
          <w:sz w:val="32"/>
          <w:szCs w:val="32"/>
          <w:lang w:val="en"/>
        </w:rPr>
        <w:t xml:space="preserve"> the wine of </w:t>
      </w:r>
      <w:r w:rsidRPr="00D82C34">
        <w:rPr>
          <w:b/>
          <w:bCs/>
          <w:sz w:val="32"/>
          <w:szCs w:val="32"/>
          <w:lang w:val="en"/>
        </w:rPr>
        <w:t>the first cup</w:t>
      </w:r>
      <w:r w:rsidRPr="00D82C34">
        <w:rPr>
          <w:sz w:val="32"/>
          <w:szCs w:val="32"/>
          <w:lang w:val="en"/>
        </w:rPr>
        <w:t xml:space="preserve"> for the leader of the seder. </w:t>
      </w:r>
      <w:r w:rsidRPr="00D82C34">
        <w:rPr>
          <w:b/>
          <w:bCs/>
          <w:sz w:val="32"/>
          <w:szCs w:val="32"/>
          <w:lang w:val="en"/>
        </w:rPr>
        <w:t xml:space="preserve">Beit </w:t>
      </w:r>
      <w:proofErr w:type="spellStart"/>
      <w:r w:rsidRPr="00D82C34">
        <w:rPr>
          <w:b/>
          <w:bCs/>
          <w:sz w:val="32"/>
          <w:szCs w:val="32"/>
          <w:lang w:val="en"/>
        </w:rPr>
        <w:t>Shammai</w:t>
      </w:r>
      <w:proofErr w:type="spellEnd"/>
      <w:r w:rsidRPr="00D82C34">
        <w:rPr>
          <w:b/>
          <w:bCs/>
          <w:sz w:val="32"/>
          <w:szCs w:val="32"/>
          <w:lang w:val="en"/>
        </w:rPr>
        <w:t xml:space="preserve"> say: One recites the blessing over the</w:t>
      </w:r>
      <w:r w:rsidRPr="00D82C34">
        <w:rPr>
          <w:sz w:val="32"/>
          <w:szCs w:val="32"/>
          <w:lang w:val="en"/>
        </w:rPr>
        <w:t xml:space="preserve"> sanctification of the </w:t>
      </w:r>
      <w:r w:rsidRPr="00D82C34">
        <w:rPr>
          <w:b/>
          <w:bCs/>
          <w:sz w:val="32"/>
          <w:szCs w:val="32"/>
          <w:lang w:val="en"/>
        </w:rPr>
        <w:t>day,</w:t>
      </w:r>
      <w:r w:rsidRPr="00D82C34">
        <w:rPr>
          <w:sz w:val="32"/>
          <w:szCs w:val="32"/>
          <w:lang w:val="en"/>
        </w:rPr>
        <w:t xml:space="preserve"> i.e., the </w:t>
      </w:r>
      <w:r w:rsidRPr="00D82C34">
        <w:rPr>
          <w:i/>
          <w:iCs/>
          <w:sz w:val="32"/>
          <w:szCs w:val="32"/>
          <w:lang w:val="en"/>
        </w:rPr>
        <w:t>kiddush</w:t>
      </w:r>
      <w:r w:rsidRPr="00D82C34">
        <w:rPr>
          <w:sz w:val="32"/>
          <w:szCs w:val="32"/>
          <w:lang w:val="en"/>
        </w:rPr>
        <w:t xml:space="preserve"> for the Festival: Who blesses Israel and the Festivals, </w:t>
      </w:r>
      <w:r w:rsidRPr="00D82C34">
        <w:rPr>
          <w:b/>
          <w:bCs/>
          <w:sz w:val="32"/>
          <w:szCs w:val="32"/>
          <w:lang w:val="en"/>
        </w:rPr>
        <w:t>and thereafter he recites the blessing over the wine:</w:t>
      </w:r>
      <w:r w:rsidRPr="00D82C34">
        <w:rPr>
          <w:sz w:val="32"/>
          <w:szCs w:val="32"/>
          <w:lang w:val="en"/>
        </w:rPr>
        <w:t xml:space="preserve"> Who creates fruit of the vine. </w:t>
      </w:r>
      <w:r w:rsidRPr="00D82C34">
        <w:rPr>
          <w:b/>
          <w:bCs/>
          <w:sz w:val="32"/>
          <w:szCs w:val="32"/>
          <w:lang w:val="en"/>
        </w:rPr>
        <w:t>And Beit Hillel say: One recites the blessing over the wine and thereafter recites the blessing over the day.</w:t>
      </w:r>
      <w:r w:rsidRPr="00D82C34">
        <w:rPr>
          <w:sz w:val="32"/>
          <w:szCs w:val="32"/>
          <w:lang w:val="en"/>
        </w:rPr>
        <w:t xml:space="preserve"> </w:t>
      </w:r>
    </w:p>
    <w:p w14:paraId="263DB77F" w14:textId="77777777" w:rsidR="00EC7CCB" w:rsidRDefault="00EC7CCB" w:rsidP="00EC7CCB">
      <w:pPr>
        <w:pStyle w:val="he"/>
        <w:rPr>
          <w:rStyle w:val="Strong"/>
          <w:sz w:val="32"/>
          <w:szCs w:val="32"/>
        </w:rPr>
      </w:pPr>
      <w:r>
        <w:rPr>
          <w:rStyle w:val="Strong"/>
          <w:sz w:val="32"/>
          <w:szCs w:val="32"/>
        </w:rPr>
        <w:t xml:space="preserve">Stage 2: </w:t>
      </w:r>
    </w:p>
    <w:p w14:paraId="28B53A23" w14:textId="77777777" w:rsidR="00D82C34" w:rsidRPr="00D82C34" w:rsidRDefault="00D82C34" w:rsidP="00D82C34">
      <w:pPr>
        <w:pStyle w:val="he"/>
        <w:rPr>
          <w:sz w:val="32"/>
          <w:szCs w:val="32"/>
        </w:rPr>
      </w:pPr>
      <w:r w:rsidRPr="00D82C34">
        <w:rPr>
          <w:rStyle w:val="Strong"/>
          <w:rFonts w:hint="cs"/>
          <w:sz w:val="32"/>
          <w:szCs w:val="32"/>
          <w:rtl/>
        </w:rPr>
        <w:t>גמ׳</w:t>
      </w:r>
      <w:r w:rsidRPr="00D82C34">
        <w:rPr>
          <w:rFonts w:hint="cs"/>
          <w:sz w:val="32"/>
          <w:szCs w:val="32"/>
          <w:rtl/>
        </w:rPr>
        <w:t xml:space="preserve"> תנו רבנן דברים שבין בית שמאי ובית הלל בסעודה בית שמאי אומרים מברך על היום ואחר כך מברך על היין מפני שהיום גורם ליין שיבא וכבר קידש היום ועדיין יין לא בא </w:t>
      </w:r>
    </w:p>
    <w:p w14:paraId="4B8410A1" w14:textId="77777777" w:rsidR="00D82C34" w:rsidRDefault="00D82C34" w:rsidP="00D82C34">
      <w:pPr>
        <w:pStyle w:val="en"/>
        <w:rPr>
          <w:sz w:val="32"/>
          <w:szCs w:val="32"/>
          <w:lang w:val="en"/>
        </w:rPr>
      </w:pPr>
      <w:r w:rsidRPr="00D82C34">
        <w:rPr>
          <w:rStyle w:val="Strong"/>
          <w:sz w:val="32"/>
          <w:szCs w:val="32"/>
          <w:lang w:val="en"/>
        </w:rPr>
        <w:t>GEMARA:</w:t>
      </w:r>
      <w:r w:rsidRPr="00D82C34">
        <w:rPr>
          <w:sz w:val="32"/>
          <w:szCs w:val="32"/>
          <w:lang w:val="en"/>
        </w:rPr>
        <w:t xml:space="preserve"> </w:t>
      </w:r>
      <w:r w:rsidRPr="00D82C34">
        <w:rPr>
          <w:b/>
          <w:bCs/>
          <w:sz w:val="32"/>
          <w:szCs w:val="32"/>
          <w:lang w:val="en"/>
        </w:rPr>
        <w:t>The Sages taught</w:t>
      </w:r>
      <w:r w:rsidRPr="00D82C34">
        <w:rPr>
          <w:sz w:val="32"/>
          <w:szCs w:val="32"/>
          <w:lang w:val="en"/>
        </w:rPr>
        <w:t xml:space="preserve"> in the </w:t>
      </w:r>
      <w:proofErr w:type="spellStart"/>
      <w:r w:rsidRPr="00D82C34">
        <w:rPr>
          <w:i/>
          <w:iCs/>
          <w:sz w:val="32"/>
          <w:szCs w:val="32"/>
          <w:lang w:val="en"/>
        </w:rPr>
        <w:t>Tosefta</w:t>
      </w:r>
      <w:proofErr w:type="spellEnd"/>
      <w:r w:rsidRPr="00D82C34">
        <w:rPr>
          <w:sz w:val="32"/>
          <w:szCs w:val="32"/>
          <w:lang w:val="en"/>
        </w:rPr>
        <w:t xml:space="preserve">: These are the </w:t>
      </w:r>
      <w:r w:rsidRPr="00D82C34">
        <w:rPr>
          <w:b/>
          <w:bCs/>
          <w:sz w:val="32"/>
          <w:szCs w:val="32"/>
          <w:lang w:val="en"/>
        </w:rPr>
        <w:t>matters</w:t>
      </w:r>
      <w:r w:rsidRPr="00D82C34">
        <w:rPr>
          <w:sz w:val="32"/>
          <w:szCs w:val="32"/>
          <w:lang w:val="en"/>
        </w:rPr>
        <w:t xml:space="preserve"> of dispute </w:t>
      </w:r>
      <w:r w:rsidRPr="00D82C34">
        <w:rPr>
          <w:b/>
          <w:bCs/>
          <w:sz w:val="32"/>
          <w:szCs w:val="32"/>
          <w:lang w:val="en"/>
        </w:rPr>
        <w:t xml:space="preserve">between Beit </w:t>
      </w:r>
      <w:proofErr w:type="spellStart"/>
      <w:r w:rsidRPr="00D82C34">
        <w:rPr>
          <w:b/>
          <w:bCs/>
          <w:sz w:val="32"/>
          <w:szCs w:val="32"/>
          <w:lang w:val="en"/>
        </w:rPr>
        <w:t>Shammai</w:t>
      </w:r>
      <w:proofErr w:type="spellEnd"/>
      <w:r w:rsidRPr="00D82C34">
        <w:rPr>
          <w:b/>
          <w:bCs/>
          <w:sz w:val="32"/>
          <w:szCs w:val="32"/>
          <w:lang w:val="en"/>
        </w:rPr>
        <w:t xml:space="preserve"> and Beit Hillel with regard to</w:t>
      </w:r>
      <w:r w:rsidRPr="00D82C34">
        <w:rPr>
          <w:sz w:val="32"/>
          <w:szCs w:val="32"/>
          <w:lang w:val="en"/>
        </w:rPr>
        <w:t xml:space="preserve"> the </w:t>
      </w:r>
      <w:r w:rsidRPr="00D82C34">
        <w:rPr>
          <w:i/>
          <w:iCs/>
          <w:sz w:val="32"/>
          <w:szCs w:val="32"/>
          <w:lang w:val="en"/>
        </w:rPr>
        <w:t>halakhot</w:t>
      </w:r>
      <w:r w:rsidRPr="00D82C34">
        <w:rPr>
          <w:sz w:val="32"/>
          <w:szCs w:val="32"/>
          <w:lang w:val="en"/>
        </w:rPr>
        <w:t xml:space="preserve"> of </w:t>
      </w:r>
      <w:r w:rsidRPr="00D82C34">
        <w:rPr>
          <w:b/>
          <w:bCs/>
          <w:sz w:val="32"/>
          <w:szCs w:val="32"/>
          <w:lang w:val="en"/>
        </w:rPr>
        <w:t xml:space="preserve">a meal. Beit </w:t>
      </w:r>
      <w:proofErr w:type="spellStart"/>
      <w:r w:rsidRPr="00D82C34">
        <w:rPr>
          <w:b/>
          <w:bCs/>
          <w:sz w:val="32"/>
          <w:szCs w:val="32"/>
          <w:lang w:val="en"/>
        </w:rPr>
        <w:t>Shammai</w:t>
      </w:r>
      <w:proofErr w:type="spellEnd"/>
      <w:r w:rsidRPr="00D82C34">
        <w:rPr>
          <w:b/>
          <w:bCs/>
          <w:sz w:val="32"/>
          <w:szCs w:val="32"/>
          <w:lang w:val="en"/>
        </w:rPr>
        <w:t xml:space="preserve"> say:</w:t>
      </w:r>
      <w:r w:rsidRPr="00D82C34">
        <w:rPr>
          <w:sz w:val="32"/>
          <w:szCs w:val="32"/>
          <w:lang w:val="en"/>
        </w:rPr>
        <w:t xml:space="preserve"> When reciting </w:t>
      </w:r>
      <w:r w:rsidRPr="00D82C34">
        <w:rPr>
          <w:i/>
          <w:iCs/>
          <w:sz w:val="32"/>
          <w:szCs w:val="32"/>
          <w:lang w:val="en"/>
        </w:rPr>
        <w:t>kiddush</w:t>
      </w:r>
      <w:r w:rsidRPr="00D82C34">
        <w:rPr>
          <w:sz w:val="32"/>
          <w:szCs w:val="32"/>
          <w:lang w:val="en"/>
        </w:rPr>
        <w:t xml:space="preserve"> over wine, </w:t>
      </w:r>
      <w:r w:rsidRPr="00D82C34">
        <w:rPr>
          <w:b/>
          <w:bCs/>
          <w:sz w:val="32"/>
          <w:szCs w:val="32"/>
          <w:lang w:val="en"/>
        </w:rPr>
        <w:t>one recites a blessing over the</w:t>
      </w:r>
      <w:r w:rsidRPr="00D82C34">
        <w:rPr>
          <w:sz w:val="32"/>
          <w:szCs w:val="32"/>
          <w:lang w:val="en"/>
        </w:rPr>
        <w:t xml:space="preserve"> sanctification of the </w:t>
      </w:r>
      <w:r w:rsidRPr="00D82C34">
        <w:rPr>
          <w:b/>
          <w:bCs/>
          <w:sz w:val="32"/>
          <w:szCs w:val="32"/>
          <w:lang w:val="en"/>
        </w:rPr>
        <w:t>day and thereafter recites a blessing over the wine, because the day causes the wine to come</w:t>
      </w:r>
      <w:r w:rsidRPr="00D82C34">
        <w:rPr>
          <w:sz w:val="32"/>
          <w:szCs w:val="32"/>
          <w:lang w:val="en"/>
        </w:rPr>
        <w:t xml:space="preserve"> before the meal. And Beit </w:t>
      </w:r>
      <w:proofErr w:type="spellStart"/>
      <w:r w:rsidRPr="00D82C34">
        <w:rPr>
          <w:sz w:val="32"/>
          <w:szCs w:val="32"/>
          <w:lang w:val="en"/>
        </w:rPr>
        <w:t>Shammai</w:t>
      </w:r>
      <w:proofErr w:type="spellEnd"/>
      <w:r w:rsidRPr="00D82C34">
        <w:rPr>
          <w:sz w:val="32"/>
          <w:szCs w:val="32"/>
          <w:lang w:val="en"/>
        </w:rPr>
        <w:t xml:space="preserve"> offer an additional reason. </w:t>
      </w:r>
      <w:r w:rsidRPr="00D82C34">
        <w:rPr>
          <w:b/>
          <w:bCs/>
          <w:sz w:val="32"/>
          <w:szCs w:val="32"/>
          <w:lang w:val="en"/>
        </w:rPr>
        <w:t>The day has</w:t>
      </w:r>
      <w:r w:rsidRPr="00D82C34">
        <w:rPr>
          <w:sz w:val="32"/>
          <w:szCs w:val="32"/>
          <w:lang w:val="en"/>
        </w:rPr>
        <w:t xml:space="preserve"> already </w:t>
      </w:r>
      <w:r w:rsidRPr="00D82C34">
        <w:rPr>
          <w:b/>
          <w:bCs/>
          <w:sz w:val="32"/>
          <w:szCs w:val="32"/>
          <w:lang w:val="en"/>
        </w:rPr>
        <w:t>been sanctified and the wine has not yet come.</w:t>
      </w:r>
      <w:r w:rsidRPr="00D82C34">
        <w:rPr>
          <w:sz w:val="32"/>
          <w:szCs w:val="32"/>
          <w:lang w:val="en"/>
        </w:rPr>
        <w:t xml:space="preserve"> </w:t>
      </w:r>
    </w:p>
    <w:p w14:paraId="247EC802" w14:textId="77777777" w:rsidR="00EC7CCB" w:rsidRDefault="00EC7CCB" w:rsidP="00EC7CCB">
      <w:pPr>
        <w:pStyle w:val="he"/>
        <w:rPr>
          <w:rStyle w:val="Strong"/>
          <w:sz w:val="32"/>
          <w:szCs w:val="32"/>
        </w:rPr>
      </w:pPr>
      <w:r>
        <w:rPr>
          <w:rStyle w:val="Strong"/>
          <w:sz w:val="32"/>
          <w:szCs w:val="32"/>
        </w:rPr>
        <w:t xml:space="preserve">Stage 3: </w:t>
      </w:r>
    </w:p>
    <w:p w14:paraId="2ECBAE33" w14:textId="77777777" w:rsidR="00D82C34" w:rsidRPr="00D82C34" w:rsidRDefault="00D82C34" w:rsidP="00D82C34">
      <w:pPr>
        <w:pStyle w:val="he"/>
        <w:rPr>
          <w:sz w:val="32"/>
          <w:szCs w:val="32"/>
        </w:rPr>
      </w:pPr>
      <w:r w:rsidRPr="00D82C34">
        <w:rPr>
          <w:rFonts w:hint="cs"/>
          <w:sz w:val="32"/>
          <w:szCs w:val="32"/>
          <w:rtl/>
        </w:rPr>
        <w:t xml:space="preserve">ובית הלל אומרים מברך על היין ואחר כך מברך על היום מפני שהיין גורם לקידוש שתאמר דבר אחר ברכת היין תדירה וברכת היום אינה תדירה תדיר ושאינו תדיר תדיר קודם והילכתא כדברי בית הלל </w:t>
      </w:r>
    </w:p>
    <w:p w14:paraId="56E69A37" w14:textId="77777777" w:rsidR="00D82C34" w:rsidRDefault="00D82C34" w:rsidP="00D82C34">
      <w:pPr>
        <w:pStyle w:val="en"/>
        <w:rPr>
          <w:sz w:val="32"/>
          <w:szCs w:val="32"/>
          <w:lang w:val="en"/>
        </w:rPr>
      </w:pPr>
      <w:r w:rsidRPr="00D82C34">
        <w:rPr>
          <w:b/>
          <w:bCs/>
          <w:sz w:val="32"/>
          <w:szCs w:val="32"/>
          <w:lang w:val="en"/>
        </w:rPr>
        <w:t xml:space="preserve">And Beit Hillel say: One recites the blessing over the wine and thereafter recites a blessing over the day, because the wine causes </w:t>
      </w:r>
      <w:r w:rsidRPr="00D82C34">
        <w:rPr>
          <w:b/>
          <w:bCs/>
          <w:i/>
          <w:iCs/>
          <w:sz w:val="32"/>
          <w:szCs w:val="32"/>
          <w:lang w:val="en"/>
        </w:rPr>
        <w:t>kiddush</w:t>
      </w:r>
      <w:r w:rsidRPr="00D82C34">
        <w:rPr>
          <w:b/>
          <w:bCs/>
          <w:sz w:val="32"/>
          <w:szCs w:val="32"/>
          <w:lang w:val="en"/>
        </w:rPr>
        <w:t xml:space="preserve"> to be recited.</w:t>
      </w:r>
      <w:r w:rsidRPr="00D82C34">
        <w:rPr>
          <w:sz w:val="32"/>
          <w:szCs w:val="32"/>
          <w:lang w:val="en"/>
        </w:rPr>
        <w:t xml:space="preserve"> Since one does not recite </w:t>
      </w:r>
      <w:r w:rsidRPr="00D82C34">
        <w:rPr>
          <w:i/>
          <w:iCs/>
          <w:sz w:val="32"/>
          <w:szCs w:val="32"/>
          <w:lang w:val="en"/>
        </w:rPr>
        <w:t>kiddush</w:t>
      </w:r>
      <w:r w:rsidRPr="00D82C34">
        <w:rPr>
          <w:sz w:val="32"/>
          <w:szCs w:val="32"/>
          <w:lang w:val="en"/>
        </w:rPr>
        <w:t xml:space="preserve"> without wine or bread, clearly the wine is the primary feature of the ritual. </w:t>
      </w:r>
      <w:r w:rsidRPr="00D82C34">
        <w:rPr>
          <w:b/>
          <w:bCs/>
          <w:sz w:val="32"/>
          <w:szCs w:val="32"/>
          <w:lang w:val="en"/>
        </w:rPr>
        <w:lastRenderedPageBreak/>
        <w:t>Alternatively, the blessing over wine is</w:t>
      </w:r>
      <w:r w:rsidRPr="00D82C34">
        <w:rPr>
          <w:sz w:val="32"/>
          <w:szCs w:val="32"/>
          <w:lang w:val="en"/>
        </w:rPr>
        <w:t xml:space="preserve"> recited </w:t>
      </w:r>
      <w:r w:rsidRPr="00D82C34">
        <w:rPr>
          <w:b/>
          <w:bCs/>
          <w:sz w:val="32"/>
          <w:szCs w:val="32"/>
          <w:lang w:val="en"/>
        </w:rPr>
        <w:t>frequently and the blessing over the day is not</w:t>
      </w:r>
      <w:r w:rsidRPr="00D82C34">
        <w:rPr>
          <w:sz w:val="32"/>
          <w:szCs w:val="32"/>
          <w:lang w:val="en"/>
        </w:rPr>
        <w:t xml:space="preserve"> recited </w:t>
      </w:r>
      <w:r w:rsidRPr="00D82C34">
        <w:rPr>
          <w:b/>
          <w:bCs/>
          <w:sz w:val="32"/>
          <w:szCs w:val="32"/>
          <w:lang w:val="en"/>
        </w:rPr>
        <w:t>frequently,</w:t>
      </w:r>
      <w:r w:rsidRPr="00D82C34">
        <w:rPr>
          <w:sz w:val="32"/>
          <w:szCs w:val="32"/>
          <w:lang w:val="en"/>
        </w:rPr>
        <w:t xml:space="preserve"> and there is a general principle: When </w:t>
      </w:r>
      <w:r w:rsidRPr="00D82C34">
        <w:rPr>
          <w:b/>
          <w:bCs/>
          <w:sz w:val="32"/>
          <w:szCs w:val="32"/>
          <w:lang w:val="en"/>
        </w:rPr>
        <w:t>a frequent</w:t>
      </w:r>
      <w:r w:rsidRPr="00D82C34">
        <w:rPr>
          <w:sz w:val="32"/>
          <w:szCs w:val="32"/>
          <w:lang w:val="en"/>
        </w:rPr>
        <w:t xml:space="preserve"> practice </w:t>
      </w:r>
      <w:r w:rsidRPr="00D82C34">
        <w:rPr>
          <w:b/>
          <w:bCs/>
          <w:sz w:val="32"/>
          <w:szCs w:val="32"/>
          <w:lang w:val="en"/>
        </w:rPr>
        <w:t>and an infrequent</w:t>
      </w:r>
      <w:r w:rsidRPr="00D82C34">
        <w:rPr>
          <w:sz w:val="32"/>
          <w:szCs w:val="32"/>
          <w:lang w:val="en"/>
        </w:rPr>
        <w:t xml:space="preserve"> practice coincide, </w:t>
      </w:r>
      <w:r w:rsidRPr="00D82C34">
        <w:rPr>
          <w:b/>
          <w:bCs/>
          <w:sz w:val="32"/>
          <w:szCs w:val="32"/>
          <w:lang w:val="en"/>
        </w:rPr>
        <w:t>the frequent</w:t>
      </w:r>
      <w:r w:rsidRPr="00D82C34">
        <w:rPr>
          <w:sz w:val="32"/>
          <w:szCs w:val="32"/>
          <w:lang w:val="en"/>
        </w:rPr>
        <w:t xml:space="preserve"> practice </w:t>
      </w:r>
      <w:r w:rsidRPr="00D82C34">
        <w:rPr>
          <w:b/>
          <w:bCs/>
          <w:sz w:val="32"/>
          <w:szCs w:val="32"/>
          <w:lang w:val="en"/>
        </w:rPr>
        <w:t>takes precedence</w:t>
      </w:r>
      <w:r w:rsidRPr="00D82C34">
        <w:rPr>
          <w:sz w:val="32"/>
          <w:szCs w:val="32"/>
          <w:lang w:val="en"/>
        </w:rPr>
        <w:t xml:space="preserve"> over the infrequent practice. The </w:t>
      </w:r>
      <w:proofErr w:type="spellStart"/>
      <w:r w:rsidRPr="00D82C34">
        <w:rPr>
          <w:i/>
          <w:iCs/>
          <w:sz w:val="32"/>
          <w:szCs w:val="32"/>
          <w:lang w:val="en"/>
        </w:rPr>
        <w:t>Tosefta</w:t>
      </w:r>
      <w:proofErr w:type="spellEnd"/>
      <w:r w:rsidRPr="00D82C34">
        <w:rPr>
          <w:sz w:val="32"/>
          <w:szCs w:val="32"/>
          <w:lang w:val="en"/>
        </w:rPr>
        <w:t xml:space="preserve"> concludes: </w:t>
      </w:r>
      <w:r w:rsidRPr="00D82C34">
        <w:rPr>
          <w:b/>
          <w:bCs/>
          <w:sz w:val="32"/>
          <w:szCs w:val="32"/>
          <w:lang w:val="en"/>
        </w:rPr>
        <w:t>And</w:t>
      </w:r>
      <w:r w:rsidRPr="00D82C34">
        <w:rPr>
          <w:sz w:val="32"/>
          <w:szCs w:val="32"/>
          <w:lang w:val="en"/>
        </w:rPr>
        <w:t xml:space="preserve"> the </w:t>
      </w:r>
      <w:r w:rsidRPr="00D82C34">
        <w:rPr>
          <w:b/>
          <w:bCs/>
          <w:i/>
          <w:iCs/>
          <w:sz w:val="32"/>
          <w:szCs w:val="32"/>
          <w:lang w:val="en"/>
        </w:rPr>
        <w:t>halakha</w:t>
      </w:r>
      <w:r w:rsidRPr="00D82C34">
        <w:rPr>
          <w:sz w:val="32"/>
          <w:szCs w:val="32"/>
          <w:lang w:val="en"/>
        </w:rPr>
        <w:t xml:space="preserve"> is </w:t>
      </w:r>
      <w:r w:rsidRPr="00D82C34">
        <w:rPr>
          <w:b/>
          <w:bCs/>
          <w:sz w:val="32"/>
          <w:szCs w:val="32"/>
          <w:lang w:val="en"/>
        </w:rPr>
        <w:t>in accordance with the statement of Beit Hillel.</w:t>
      </w:r>
      <w:r w:rsidRPr="00D82C34">
        <w:rPr>
          <w:sz w:val="32"/>
          <w:szCs w:val="32"/>
          <w:lang w:val="en"/>
        </w:rPr>
        <w:t xml:space="preserve"> </w:t>
      </w:r>
    </w:p>
    <w:p w14:paraId="67B718F4" w14:textId="77777777" w:rsidR="00EC7CCB" w:rsidRDefault="00EC7CCB" w:rsidP="00EC7CCB">
      <w:pPr>
        <w:pStyle w:val="he"/>
        <w:rPr>
          <w:rStyle w:val="Strong"/>
          <w:sz w:val="32"/>
          <w:szCs w:val="32"/>
        </w:rPr>
      </w:pPr>
      <w:r>
        <w:rPr>
          <w:rStyle w:val="Strong"/>
          <w:sz w:val="32"/>
          <w:szCs w:val="32"/>
        </w:rPr>
        <w:t xml:space="preserve">Stage 4: </w:t>
      </w:r>
    </w:p>
    <w:p w14:paraId="764534D6" w14:textId="77777777" w:rsidR="00D82C34" w:rsidRPr="00D82C34" w:rsidRDefault="00D82C34" w:rsidP="00D82C34">
      <w:pPr>
        <w:pStyle w:val="he"/>
        <w:rPr>
          <w:sz w:val="32"/>
          <w:szCs w:val="32"/>
        </w:rPr>
      </w:pPr>
      <w:r w:rsidRPr="00D82C34">
        <w:rPr>
          <w:rFonts w:hint="cs"/>
          <w:sz w:val="32"/>
          <w:szCs w:val="32"/>
          <w:rtl/>
        </w:rPr>
        <w:t xml:space="preserve">מאי דבר אחר וכי תימא התם תרתי והכא חדא הכא נמי תרתי נינהו תדיר ושאינו תדיר תדיר קודם </w:t>
      </w:r>
    </w:p>
    <w:p w14:paraId="5808DAAB" w14:textId="77777777" w:rsidR="00D82C34" w:rsidRDefault="00D82C34" w:rsidP="00D82C34">
      <w:pPr>
        <w:pStyle w:val="en"/>
        <w:rPr>
          <w:sz w:val="32"/>
          <w:szCs w:val="32"/>
          <w:lang w:val="en"/>
        </w:rPr>
      </w:pPr>
      <w:r w:rsidRPr="00D82C34">
        <w:rPr>
          <w:sz w:val="32"/>
          <w:szCs w:val="32"/>
          <w:lang w:val="en"/>
        </w:rPr>
        <w:t xml:space="preserve">The </w:t>
      </w:r>
      <w:proofErr w:type="spellStart"/>
      <w:r w:rsidRPr="00D82C34">
        <w:rPr>
          <w:sz w:val="32"/>
          <w:szCs w:val="32"/>
          <w:lang w:val="en"/>
        </w:rPr>
        <w:t>Gemara</w:t>
      </w:r>
      <w:proofErr w:type="spellEnd"/>
      <w:r w:rsidRPr="00D82C34">
        <w:rPr>
          <w:sz w:val="32"/>
          <w:szCs w:val="32"/>
          <w:lang w:val="en"/>
        </w:rPr>
        <w:t xml:space="preserve"> asks: </w:t>
      </w:r>
      <w:r w:rsidRPr="00D82C34">
        <w:rPr>
          <w:b/>
          <w:bCs/>
          <w:sz w:val="32"/>
          <w:szCs w:val="32"/>
          <w:lang w:val="en"/>
        </w:rPr>
        <w:t>What is alternatively?</w:t>
      </w:r>
      <w:r w:rsidRPr="00D82C34">
        <w:rPr>
          <w:sz w:val="32"/>
          <w:szCs w:val="32"/>
          <w:lang w:val="en"/>
        </w:rPr>
        <w:t xml:space="preserve"> Why did Beit Hillel cite an additional reason? The </w:t>
      </w:r>
      <w:proofErr w:type="spellStart"/>
      <w:r w:rsidRPr="00D82C34">
        <w:rPr>
          <w:sz w:val="32"/>
          <w:szCs w:val="32"/>
          <w:lang w:val="en"/>
        </w:rPr>
        <w:t>Gemara</w:t>
      </w:r>
      <w:proofErr w:type="spellEnd"/>
      <w:r w:rsidRPr="00D82C34">
        <w:rPr>
          <w:sz w:val="32"/>
          <w:szCs w:val="32"/>
          <w:lang w:val="en"/>
        </w:rPr>
        <w:t xml:space="preserve"> explains: </w:t>
      </w:r>
      <w:r w:rsidRPr="00D82C34">
        <w:rPr>
          <w:b/>
          <w:bCs/>
          <w:sz w:val="32"/>
          <w:szCs w:val="32"/>
          <w:lang w:val="en"/>
        </w:rPr>
        <w:t>And if you say</w:t>
      </w:r>
      <w:r w:rsidRPr="00D82C34">
        <w:rPr>
          <w:sz w:val="32"/>
          <w:szCs w:val="32"/>
          <w:lang w:val="en"/>
        </w:rPr>
        <w:t xml:space="preserve"> that </w:t>
      </w:r>
      <w:r w:rsidRPr="00D82C34">
        <w:rPr>
          <w:b/>
          <w:bCs/>
          <w:sz w:val="32"/>
          <w:szCs w:val="32"/>
          <w:lang w:val="en"/>
        </w:rPr>
        <w:t>there</w:t>
      </w:r>
      <w:r w:rsidRPr="00D82C34">
        <w:rPr>
          <w:sz w:val="32"/>
          <w:szCs w:val="32"/>
          <w:lang w:val="en"/>
        </w:rPr>
        <w:t xml:space="preserve"> Beit </w:t>
      </w:r>
      <w:proofErr w:type="spellStart"/>
      <w:r w:rsidRPr="00D82C34">
        <w:rPr>
          <w:sz w:val="32"/>
          <w:szCs w:val="32"/>
          <w:lang w:val="en"/>
        </w:rPr>
        <w:t>Shammai</w:t>
      </w:r>
      <w:proofErr w:type="spellEnd"/>
      <w:r w:rsidRPr="00D82C34">
        <w:rPr>
          <w:sz w:val="32"/>
          <w:szCs w:val="32"/>
          <w:lang w:val="en"/>
        </w:rPr>
        <w:t xml:space="preserve"> cite </w:t>
      </w:r>
      <w:r w:rsidRPr="00D82C34">
        <w:rPr>
          <w:b/>
          <w:bCs/>
          <w:sz w:val="32"/>
          <w:szCs w:val="32"/>
          <w:lang w:val="en"/>
        </w:rPr>
        <w:t>two</w:t>
      </w:r>
      <w:r w:rsidRPr="00D82C34">
        <w:rPr>
          <w:sz w:val="32"/>
          <w:szCs w:val="32"/>
          <w:lang w:val="en"/>
        </w:rPr>
        <w:t xml:space="preserve"> reasons, </w:t>
      </w:r>
      <w:r w:rsidRPr="00D82C34">
        <w:rPr>
          <w:b/>
          <w:bCs/>
          <w:sz w:val="32"/>
          <w:szCs w:val="32"/>
          <w:lang w:val="en"/>
        </w:rPr>
        <w:t>and here</w:t>
      </w:r>
      <w:r w:rsidRPr="00D82C34">
        <w:rPr>
          <w:sz w:val="32"/>
          <w:szCs w:val="32"/>
          <w:lang w:val="en"/>
        </w:rPr>
        <w:t xml:space="preserve"> Beit Hillel offer only </w:t>
      </w:r>
      <w:r w:rsidRPr="00D82C34">
        <w:rPr>
          <w:b/>
          <w:bCs/>
          <w:sz w:val="32"/>
          <w:szCs w:val="32"/>
          <w:lang w:val="en"/>
        </w:rPr>
        <w:t>one;</w:t>
      </w:r>
      <w:r w:rsidRPr="00D82C34">
        <w:rPr>
          <w:sz w:val="32"/>
          <w:szCs w:val="32"/>
          <w:lang w:val="en"/>
        </w:rPr>
        <w:t xml:space="preserve"> </w:t>
      </w:r>
      <w:proofErr w:type="gramStart"/>
      <w:r w:rsidRPr="00D82C34">
        <w:rPr>
          <w:sz w:val="32"/>
          <w:szCs w:val="32"/>
          <w:lang w:val="en"/>
        </w:rPr>
        <w:t>therefore</w:t>
      </w:r>
      <w:proofErr w:type="gramEnd"/>
      <w:r w:rsidRPr="00D82C34">
        <w:rPr>
          <w:sz w:val="32"/>
          <w:szCs w:val="32"/>
          <w:lang w:val="en"/>
        </w:rPr>
        <w:t xml:space="preserve"> Beit Hillel said </w:t>
      </w:r>
      <w:r w:rsidRPr="00D82C34">
        <w:rPr>
          <w:b/>
          <w:bCs/>
          <w:sz w:val="32"/>
          <w:szCs w:val="32"/>
          <w:lang w:val="en"/>
        </w:rPr>
        <w:t>they are two</w:t>
      </w:r>
      <w:r w:rsidRPr="00D82C34">
        <w:rPr>
          <w:sz w:val="32"/>
          <w:szCs w:val="32"/>
          <w:lang w:val="en"/>
        </w:rPr>
        <w:t xml:space="preserve"> reasons here too: When </w:t>
      </w:r>
      <w:r w:rsidRPr="00D82C34">
        <w:rPr>
          <w:b/>
          <w:bCs/>
          <w:sz w:val="32"/>
          <w:szCs w:val="32"/>
          <w:lang w:val="en"/>
        </w:rPr>
        <w:t>a frequent</w:t>
      </w:r>
      <w:r w:rsidRPr="00D82C34">
        <w:rPr>
          <w:sz w:val="32"/>
          <w:szCs w:val="32"/>
          <w:lang w:val="en"/>
        </w:rPr>
        <w:t xml:space="preserve"> practice </w:t>
      </w:r>
      <w:r w:rsidRPr="00D82C34">
        <w:rPr>
          <w:b/>
          <w:bCs/>
          <w:sz w:val="32"/>
          <w:szCs w:val="32"/>
          <w:lang w:val="en"/>
        </w:rPr>
        <w:t>and an infrequent</w:t>
      </w:r>
      <w:r w:rsidRPr="00D82C34">
        <w:rPr>
          <w:sz w:val="32"/>
          <w:szCs w:val="32"/>
          <w:lang w:val="en"/>
        </w:rPr>
        <w:t xml:space="preserve"> practice coincide, </w:t>
      </w:r>
      <w:r w:rsidRPr="00D82C34">
        <w:rPr>
          <w:b/>
          <w:bCs/>
          <w:sz w:val="32"/>
          <w:szCs w:val="32"/>
          <w:lang w:val="en"/>
        </w:rPr>
        <w:t>the frequent</w:t>
      </w:r>
      <w:r w:rsidRPr="00D82C34">
        <w:rPr>
          <w:sz w:val="32"/>
          <w:szCs w:val="32"/>
          <w:lang w:val="en"/>
        </w:rPr>
        <w:t xml:space="preserve"> practice </w:t>
      </w:r>
      <w:r w:rsidRPr="00D82C34">
        <w:rPr>
          <w:b/>
          <w:bCs/>
          <w:sz w:val="32"/>
          <w:szCs w:val="32"/>
          <w:lang w:val="en"/>
        </w:rPr>
        <w:t>takes precedence</w:t>
      </w:r>
      <w:r w:rsidRPr="00D82C34">
        <w:rPr>
          <w:sz w:val="32"/>
          <w:szCs w:val="32"/>
          <w:lang w:val="en"/>
        </w:rPr>
        <w:t xml:space="preserve"> over the infrequent practice. </w:t>
      </w:r>
    </w:p>
    <w:p w14:paraId="66B9C5BC" w14:textId="77777777" w:rsidR="00EC7CCB" w:rsidRDefault="00EC7CCB" w:rsidP="00EC7CCB">
      <w:pPr>
        <w:pStyle w:val="he"/>
        <w:rPr>
          <w:rStyle w:val="Strong"/>
          <w:sz w:val="32"/>
          <w:szCs w:val="32"/>
        </w:rPr>
      </w:pPr>
      <w:r>
        <w:rPr>
          <w:rStyle w:val="Strong"/>
          <w:sz w:val="32"/>
          <w:szCs w:val="32"/>
        </w:rPr>
        <w:t xml:space="preserve">Stage 5: </w:t>
      </w:r>
    </w:p>
    <w:p w14:paraId="7FE3A18C" w14:textId="77777777" w:rsidR="00D82C34" w:rsidRPr="00D82C34" w:rsidRDefault="00D82C34" w:rsidP="00D82C34">
      <w:pPr>
        <w:pStyle w:val="he"/>
        <w:rPr>
          <w:sz w:val="32"/>
          <w:szCs w:val="32"/>
        </w:rPr>
      </w:pPr>
      <w:r w:rsidRPr="00D82C34">
        <w:rPr>
          <w:rFonts w:hint="cs"/>
          <w:sz w:val="32"/>
          <w:szCs w:val="32"/>
          <w:rtl/>
        </w:rPr>
        <w:t xml:space="preserve">והלכה כדברי בית הלל פשיטא דהא נפיק בת קול איבעית אימא קודם בת קול </w:t>
      </w:r>
    </w:p>
    <w:p w14:paraId="5AB97969" w14:textId="77777777" w:rsidR="00D82C34" w:rsidRDefault="00D82C34" w:rsidP="00D82C34">
      <w:pPr>
        <w:pStyle w:val="en"/>
        <w:rPr>
          <w:sz w:val="32"/>
          <w:szCs w:val="32"/>
          <w:lang w:val="en"/>
        </w:rPr>
      </w:pPr>
      <w:r w:rsidRPr="00D82C34">
        <w:rPr>
          <w:sz w:val="32"/>
          <w:szCs w:val="32"/>
          <w:lang w:val="en"/>
        </w:rPr>
        <w:t xml:space="preserve">It was taught in the </w:t>
      </w:r>
      <w:proofErr w:type="spellStart"/>
      <w:r w:rsidRPr="00D82C34">
        <w:rPr>
          <w:i/>
          <w:iCs/>
          <w:sz w:val="32"/>
          <w:szCs w:val="32"/>
          <w:lang w:val="en"/>
        </w:rPr>
        <w:t>Tosefta</w:t>
      </w:r>
      <w:proofErr w:type="spellEnd"/>
      <w:r w:rsidRPr="00D82C34">
        <w:rPr>
          <w:sz w:val="32"/>
          <w:szCs w:val="32"/>
          <w:lang w:val="en"/>
        </w:rPr>
        <w:t xml:space="preserve">: </w:t>
      </w:r>
      <w:r w:rsidRPr="00D82C34">
        <w:rPr>
          <w:b/>
          <w:bCs/>
          <w:sz w:val="32"/>
          <w:szCs w:val="32"/>
          <w:lang w:val="en"/>
        </w:rPr>
        <w:t>And</w:t>
      </w:r>
      <w:r w:rsidRPr="00D82C34">
        <w:rPr>
          <w:sz w:val="32"/>
          <w:szCs w:val="32"/>
          <w:lang w:val="en"/>
        </w:rPr>
        <w:t xml:space="preserve"> the </w:t>
      </w:r>
      <w:r w:rsidRPr="00D82C34">
        <w:rPr>
          <w:b/>
          <w:bCs/>
          <w:i/>
          <w:iCs/>
          <w:sz w:val="32"/>
          <w:szCs w:val="32"/>
          <w:lang w:val="en"/>
        </w:rPr>
        <w:t>halakha</w:t>
      </w:r>
      <w:r w:rsidRPr="00D82C34">
        <w:rPr>
          <w:sz w:val="32"/>
          <w:szCs w:val="32"/>
          <w:lang w:val="en"/>
        </w:rPr>
        <w:t xml:space="preserve"> is </w:t>
      </w:r>
      <w:r w:rsidRPr="00D82C34">
        <w:rPr>
          <w:b/>
          <w:bCs/>
          <w:sz w:val="32"/>
          <w:szCs w:val="32"/>
          <w:lang w:val="en"/>
        </w:rPr>
        <w:t>in accordance with the statement of Beit Hillel.</w:t>
      </w:r>
      <w:r w:rsidRPr="00D82C34">
        <w:rPr>
          <w:sz w:val="32"/>
          <w:szCs w:val="32"/>
          <w:lang w:val="en"/>
        </w:rPr>
        <w:t xml:space="preserve"> The </w:t>
      </w:r>
      <w:proofErr w:type="spellStart"/>
      <w:r w:rsidRPr="00D82C34">
        <w:rPr>
          <w:sz w:val="32"/>
          <w:szCs w:val="32"/>
          <w:lang w:val="en"/>
        </w:rPr>
        <w:t>Gemara</w:t>
      </w:r>
      <w:proofErr w:type="spellEnd"/>
      <w:r w:rsidRPr="00D82C34">
        <w:rPr>
          <w:sz w:val="32"/>
          <w:szCs w:val="32"/>
          <w:lang w:val="en"/>
        </w:rPr>
        <w:t xml:space="preserve"> comments: It is </w:t>
      </w:r>
      <w:r w:rsidRPr="00D82C34">
        <w:rPr>
          <w:b/>
          <w:bCs/>
          <w:sz w:val="32"/>
          <w:szCs w:val="32"/>
          <w:lang w:val="en"/>
        </w:rPr>
        <w:t>obvious</w:t>
      </w:r>
      <w:r w:rsidRPr="00D82C34">
        <w:rPr>
          <w:sz w:val="32"/>
          <w:szCs w:val="32"/>
          <w:lang w:val="en"/>
        </w:rPr>
        <w:t xml:space="preserve"> that this is so, </w:t>
      </w:r>
      <w:r w:rsidRPr="00D82C34">
        <w:rPr>
          <w:b/>
          <w:bCs/>
          <w:sz w:val="32"/>
          <w:szCs w:val="32"/>
          <w:lang w:val="en"/>
        </w:rPr>
        <w:t>as a Divine Voice emerged</w:t>
      </w:r>
      <w:r w:rsidRPr="00D82C34">
        <w:rPr>
          <w:sz w:val="32"/>
          <w:szCs w:val="32"/>
          <w:lang w:val="en"/>
        </w:rPr>
        <w:t xml:space="preserve"> and proclaimed that the </w:t>
      </w:r>
      <w:r w:rsidRPr="00D82C34">
        <w:rPr>
          <w:i/>
          <w:iCs/>
          <w:sz w:val="32"/>
          <w:szCs w:val="32"/>
          <w:lang w:val="en"/>
        </w:rPr>
        <w:t>halakha</w:t>
      </w:r>
      <w:r w:rsidRPr="00D82C34">
        <w:rPr>
          <w:sz w:val="32"/>
          <w:szCs w:val="32"/>
          <w:lang w:val="en"/>
        </w:rPr>
        <w:t xml:space="preserve"> is always in accordance with the opinion of Beit Hillel. Why was it necessary for the </w:t>
      </w:r>
      <w:proofErr w:type="spellStart"/>
      <w:r w:rsidRPr="00D82C34">
        <w:rPr>
          <w:i/>
          <w:iCs/>
          <w:sz w:val="32"/>
          <w:szCs w:val="32"/>
          <w:lang w:val="en"/>
        </w:rPr>
        <w:t>Tosefta</w:t>
      </w:r>
      <w:proofErr w:type="spellEnd"/>
      <w:r w:rsidRPr="00D82C34">
        <w:rPr>
          <w:sz w:val="32"/>
          <w:szCs w:val="32"/>
          <w:lang w:val="en"/>
        </w:rPr>
        <w:t xml:space="preserve"> to state that in this particular case the </w:t>
      </w:r>
      <w:r w:rsidRPr="00D82C34">
        <w:rPr>
          <w:i/>
          <w:iCs/>
          <w:sz w:val="32"/>
          <w:szCs w:val="32"/>
          <w:lang w:val="en"/>
        </w:rPr>
        <w:t>halakha</w:t>
      </w:r>
      <w:r w:rsidRPr="00D82C34">
        <w:rPr>
          <w:sz w:val="32"/>
          <w:szCs w:val="32"/>
          <w:lang w:val="en"/>
        </w:rPr>
        <w:t xml:space="preserve"> is in accordance with their opinion? The </w:t>
      </w:r>
      <w:proofErr w:type="spellStart"/>
      <w:r w:rsidRPr="00D82C34">
        <w:rPr>
          <w:sz w:val="32"/>
          <w:szCs w:val="32"/>
          <w:lang w:val="en"/>
        </w:rPr>
        <w:t>Gemara</w:t>
      </w:r>
      <w:proofErr w:type="spellEnd"/>
      <w:r w:rsidRPr="00D82C34">
        <w:rPr>
          <w:sz w:val="32"/>
          <w:szCs w:val="32"/>
          <w:lang w:val="en"/>
        </w:rPr>
        <w:t xml:space="preserve"> answers: </w:t>
      </w:r>
      <w:r w:rsidRPr="00D82C34">
        <w:rPr>
          <w:b/>
          <w:bCs/>
          <w:sz w:val="32"/>
          <w:szCs w:val="32"/>
          <w:lang w:val="en"/>
        </w:rPr>
        <w:t>If you wish, say</w:t>
      </w:r>
      <w:r w:rsidRPr="00D82C34">
        <w:rPr>
          <w:sz w:val="32"/>
          <w:szCs w:val="32"/>
          <w:lang w:val="en"/>
        </w:rPr>
        <w:t xml:space="preserve"> that this </w:t>
      </w:r>
      <w:proofErr w:type="spellStart"/>
      <w:r w:rsidRPr="00D82C34">
        <w:rPr>
          <w:i/>
          <w:iCs/>
          <w:sz w:val="32"/>
          <w:szCs w:val="32"/>
          <w:lang w:val="en"/>
        </w:rPr>
        <w:t>Tosefta</w:t>
      </w:r>
      <w:proofErr w:type="spellEnd"/>
      <w:r w:rsidRPr="00D82C34">
        <w:rPr>
          <w:sz w:val="32"/>
          <w:szCs w:val="32"/>
          <w:lang w:val="en"/>
        </w:rPr>
        <w:t xml:space="preserve"> was taught </w:t>
      </w:r>
      <w:r w:rsidRPr="00D82C34">
        <w:rPr>
          <w:b/>
          <w:bCs/>
          <w:sz w:val="32"/>
          <w:szCs w:val="32"/>
          <w:lang w:val="en"/>
        </w:rPr>
        <w:t>before the Divine Voice</w:t>
      </w:r>
      <w:r w:rsidRPr="00D82C34">
        <w:rPr>
          <w:sz w:val="32"/>
          <w:szCs w:val="32"/>
          <w:lang w:val="en"/>
        </w:rPr>
        <w:t xml:space="preserve"> emerged and proclaimed that principle. </w:t>
      </w:r>
    </w:p>
    <w:p w14:paraId="18738D3C" w14:textId="77777777" w:rsidR="00EC7CCB" w:rsidRDefault="00EC7CCB" w:rsidP="00EC7CCB">
      <w:pPr>
        <w:pStyle w:val="he"/>
        <w:rPr>
          <w:rStyle w:val="Strong"/>
          <w:sz w:val="32"/>
          <w:szCs w:val="32"/>
        </w:rPr>
      </w:pPr>
      <w:r>
        <w:rPr>
          <w:rStyle w:val="Strong"/>
          <w:sz w:val="32"/>
          <w:szCs w:val="32"/>
        </w:rPr>
        <w:t xml:space="preserve">Stage 6: </w:t>
      </w:r>
    </w:p>
    <w:p w14:paraId="23FDF357" w14:textId="77777777" w:rsidR="00D82C34" w:rsidRPr="00D82C34" w:rsidRDefault="00D82C34" w:rsidP="00D82C34">
      <w:pPr>
        <w:pStyle w:val="he"/>
        <w:rPr>
          <w:sz w:val="32"/>
          <w:szCs w:val="32"/>
        </w:rPr>
      </w:pPr>
      <w:r w:rsidRPr="00D82C34">
        <w:rPr>
          <w:rFonts w:hint="cs"/>
          <w:sz w:val="32"/>
          <w:szCs w:val="32"/>
          <w:rtl/>
        </w:rPr>
        <w:t>ואי בעית אימא לאחר בת קול ורבי יהושע היא דאמר אין משגיחין בבת קול</w:t>
      </w:r>
      <w:r w:rsidRPr="00D82C34">
        <w:rPr>
          <w:rFonts w:hint="cs"/>
          <w:sz w:val="32"/>
          <w:szCs w:val="32"/>
        </w:rPr>
        <w:t xml:space="preserve">: </w:t>
      </w:r>
    </w:p>
    <w:p w14:paraId="606D2174" w14:textId="77777777" w:rsidR="00D82C34" w:rsidRPr="00D82C34" w:rsidRDefault="00D82C34" w:rsidP="00D82C34">
      <w:pPr>
        <w:pStyle w:val="en"/>
        <w:rPr>
          <w:sz w:val="32"/>
          <w:szCs w:val="32"/>
          <w:lang w:val="en"/>
        </w:rPr>
      </w:pPr>
      <w:r w:rsidRPr="00D82C34">
        <w:rPr>
          <w:sz w:val="32"/>
          <w:szCs w:val="32"/>
          <w:lang w:val="en"/>
        </w:rPr>
        <w:t xml:space="preserve">And </w:t>
      </w:r>
      <w:r w:rsidRPr="00D82C34">
        <w:rPr>
          <w:b/>
          <w:bCs/>
          <w:sz w:val="32"/>
          <w:szCs w:val="32"/>
          <w:lang w:val="en"/>
        </w:rPr>
        <w:t>if you wish, say</w:t>
      </w:r>
      <w:r w:rsidRPr="00D82C34">
        <w:rPr>
          <w:sz w:val="32"/>
          <w:szCs w:val="32"/>
          <w:lang w:val="en"/>
        </w:rPr>
        <w:t xml:space="preserve"> instead that this statement was indeed issued </w:t>
      </w:r>
      <w:r w:rsidRPr="00D82C34">
        <w:rPr>
          <w:b/>
          <w:bCs/>
          <w:sz w:val="32"/>
          <w:szCs w:val="32"/>
          <w:lang w:val="en"/>
        </w:rPr>
        <w:t>after the Divine Voice</w:t>
      </w:r>
      <w:r w:rsidRPr="00D82C34">
        <w:rPr>
          <w:sz w:val="32"/>
          <w:szCs w:val="32"/>
          <w:lang w:val="en"/>
        </w:rPr>
        <w:t xml:space="preserve"> emerged, and the </w:t>
      </w:r>
      <w:proofErr w:type="spellStart"/>
      <w:r w:rsidRPr="00D82C34">
        <w:rPr>
          <w:i/>
          <w:iCs/>
          <w:sz w:val="32"/>
          <w:szCs w:val="32"/>
          <w:lang w:val="en"/>
        </w:rPr>
        <w:t>Tosefta</w:t>
      </w:r>
      <w:proofErr w:type="spellEnd"/>
      <w:r w:rsidRPr="00D82C34">
        <w:rPr>
          <w:sz w:val="32"/>
          <w:szCs w:val="32"/>
          <w:lang w:val="en"/>
        </w:rPr>
        <w:t xml:space="preserve"> is in accordance with the opinion of </w:t>
      </w:r>
      <w:r w:rsidRPr="00D82C34">
        <w:rPr>
          <w:b/>
          <w:bCs/>
          <w:sz w:val="32"/>
          <w:szCs w:val="32"/>
          <w:lang w:val="en"/>
        </w:rPr>
        <w:t>Rabbi Yehoshua, who said</w:t>
      </w:r>
      <w:r w:rsidRPr="00D82C34">
        <w:rPr>
          <w:sz w:val="32"/>
          <w:szCs w:val="32"/>
          <w:lang w:val="en"/>
        </w:rPr>
        <w:t xml:space="preserve"> that </w:t>
      </w:r>
      <w:r w:rsidRPr="00D82C34">
        <w:rPr>
          <w:b/>
          <w:bCs/>
          <w:sz w:val="32"/>
          <w:szCs w:val="32"/>
          <w:lang w:val="en"/>
        </w:rPr>
        <w:t>one disregards a Divine Voice</w:t>
      </w:r>
      <w:r w:rsidRPr="00D82C34">
        <w:rPr>
          <w:sz w:val="32"/>
          <w:szCs w:val="32"/>
          <w:lang w:val="en"/>
        </w:rPr>
        <w:t xml:space="preserve"> when deciding </w:t>
      </w:r>
      <w:r w:rsidRPr="00D82C34">
        <w:rPr>
          <w:i/>
          <w:iCs/>
          <w:sz w:val="32"/>
          <w:szCs w:val="32"/>
          <w:lang w:val="en"/>
        </w:rPr>
        <w:t>halakha</w:t>
      </w:r>
      <w:r w:rsidRPr="00D82C34">
        <w:rPr>
          <w:sz w:val="32"/>
          <w:szCs w:val="32"/>
          <w:lang w:val="en"/>
        </w:rPr>
        <w:t xml:space="preserve">. Just as Rabbi Yehoshua </w:t>
      </w:r>
      <w:r w:rsidRPr="00D82C34">
        <w:rPr>
          <w:sz w:val="32"/>
          <w:szCs w:val="32"/>
          <w:lang w:val="en"/>
        </w:rPr>
        <w:lastRenderedPageBreak/>
        <w:t xml:space="preserve">disregarded the Divine Voice in his dispute with Rabbi Eliezer, so too, one disregards the Divine Voice that proclaimed that the </w:t>
      </w:r>
      <w:r w:rsidRPr="00D82C34">
        <w:rPr>
          <w:i/>
          <w:iCs/>
          <w:sz w:val="32"/>
          <w:szCs w:val="32"/>
          <w:lang w:val="en"/>
        </w:rPr>
        <w:t>halakha</w:t>
      </w:r>
      <w:r w:rsidRPr="00D82C34">
        <w:rPr>
          <w:sz w:val="32"/>
          <w:szCs w:val="32"/>
          <w:lang w:val="en"/>
        </w:rPr>
        <w:t xml:space="preserve"> is in accordance with the opinion of Beit Hillel. Therefore, it was necessary to state that the </w:t>
      </w:r>
      <w:r w:rsidRPr="00D82C34">
        <w:rPr>
          <w:i/>
          <w:iCs/>
          <w:sz w:val="32"/>
          <w:szCs w:val="32"/>
          <w:lang w:val="en"/>
        </w:rPr>
        <w:t>halakha</w:t>
      </w:r>
      <w:r w:rsidRPr="00D82C34">
        <w:rPr>
          <w:sz w:val="32"/>
          <w:szCs w:val="32"/>
          <w:lang w:val="en"/>
        </w:rPr>
        <w:t xml:space="preserve"> is in fact in accordance with the opinion of Beit Hillel here. </w:t>
      </w:r>
    </w:p>
    <w:p w14:paraId="55A9389B" w14:textId="77777777" w:rsidR="00D37BED" w:rsidRPr="00D82C34" w:rsidRDefault="00D37BED">
      <w:pPr>
        <w:rPr>
          <w:lang w:val="en"/>
        </w:rPr>
      </w:pPr>
    </w:p>
    <w:sectPr w:rsidR="00D37BED" w:rsidRPr="00D82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2B55" w14:textId="77777777" w:rsidR="006011B1" w:rsidRDefault="006011B1" w:rsidP="00D82C34">
      <w:pPr>
        <w:spacing w:after="0" w:line="240" w:lineRule="auto"/>
      </w:pPr>
      <w:r>
        <w:separator/>
      </w:r>
    </w:p>
  </w:endnote>
  <w:endnote w:type="continuationSeparator" w:id="0">
    <w:p w14:paraId="58F1C9C8" w14:textId="77777777" w:rsidR="006011B1" w:rsidRDefault="006011B1" w:rsidP="00D8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882D" w14:textId="77777777" w:rsidR="006011B1" w:rsidRDefault="006011B1" w:rsidP="00D82C34">
      <w:pPr>
        <w:spacing w:after="0" w:line="240" w:lineRule="auto"/>
      </w:pPr>
      <w:r>
        <w:separator/>
      </w:r>
    </w:p>
  </w:footnote>
  <w:footnote w:type="continuationSeparator" w:id="0">
    <w:p w14:paraId="4E3D2BA5" w14:textId="77777777" w:rsidR="006011B1" w:rsidRDefault="006011B1" w:rsidP="00D82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34"/>
    <w:rsid w:val="001655AB"/>
    <w:rsid w:val="006011B1"/>
    <w:rsid w:val="00712634"/>
    <w:rsid w:val="00D37BED"/>
    <w:rsid w:val="00D82C34"/>
    <w:rsid w:val="00EC7CC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2A0B"/>
  <w15:chartTrackingRefBased/>
  <w15:docId w15:val="{1851B223-8005-4BDC-8A57-6AF9D61D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D82C3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D82C34"/>
    <w:rPr>
      <w:b/>
      <w:bCs/>
    </w:rPr>
  </w:style>
  <w:style w:type="paragraph" w:customStyle="1" w:styleId="en">
    <w:name w:val="en"/>
    <w:basedOn w:val="Normal"/>
    <w:rsid w:val="00D82C3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D82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C34"/>
  </w:style>
  <w:style w:type="paragraph" w:styleId="Footer">
    <w:name w:val="footer"/>
    <w:basedOn w:val="Normal"/>
    <w:link w:val="FooterChar"/>
    <w:uiPriority w:val="99"/>
    <w:unhideWhenUsed/>
    <w:rsid w:val="00D82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7413">
      <w:bodyDiv w:val="1"/>
      <w:marLeft w:val="0"/>
      <w:marRight w:val="0"/>
      <w:marTop w:val="0"/>
      <w:marBottom w:val="0"/>
      <w:divBdr>
        <w:top w:val="none" w:sz="0" w:space="0" w:color="auto"/>
        <w:left w:val="none" w:sz="0" w:space="0" w:color="auto"/>
        <w:bottom w:val="none" w:sz="0" w:space="0" w:color="auto"/>
        <w:right w:val="none" w:sz="0" w:space="0" w:color="auto"/>
      </w:divBdr>
      <w:divsChild>
        <w:div w:id="1522089586">
          <w:marLeft w:val="0"/>
          <w:marRight w:val="0"/>
          <w:marTop w:val="0"/>
          <w:marBottom w:val="0"/>
          <w:divBdr>
            <w:top w:val="none" w:sz="0" w:space="0" w:color="auto"/>
            <w:left w:val="none" w:sz="0" w:space="0" w:color="auto"/>
            <w:bottom w:val="none" w:sz="0" w:space="0" w:color="auto"/>
            <w:right w:val="none" w:sz="0" w:space="0" w:color="auto"/>
          </w:divBdr>
        </w:div>
        <w:div w:id="653417405">
          <w:marLeft w:val="0"/>
          <w:marRight w:val="0"/>
          <w:marTop w:val="0"/>
          <w:marBottom w:val="0"/>
          <w:divBdr>
            <w:top w:val="none" w:sz="0" w:space="0" w:color="auto"/>
            <w:left w:val="none" w:sz="0" w:space="0" w:color="auto"/>
            <w:bottom w:val="none" w:sz="0" w:space="0" w:color="auto"/>
            <w:right w:val="none" w:sz="0" w:space="0" w:color="auto"/>
          </w:divBdr>
        </w:div>
        <w:div w:id="355277267">
          <w:marLeft w:val="0"/>
          <w:marRight w:val="0"/>
          <w:marTop w:val="0"/>
          <w:marBottom w:val="0"/>
          <w:divBdr>
            <w:top w:val="none" w:sz="0" w:space="0" w:color="auto"/>
            <w:left w:val="none" w:sz="0" w:space="0" w:color="auto"/>
            <w:bottom w:val="none" w:sz="0" w:space="0" w:color="auto"/>
            <w:right w:val="none" w:sz="0" w:space="0" w:color="auto"/>
          </w:divBdr>
        </w:div>
        <w:div w:id="1185443424">
          <w:marLeft w:val="0"/>
          <w:marRight w:val="0"/>
          <w:marTop w:val="0"/>
          <w:marBottom w:val="0"/>
          <w:divBdr>
            <w:top w:val="none" w:sz="0" w:space="0" w:color="auto"/>
            <w:left w:val="none" w:sz="0" w:space="0" w:color="auto"/>
            <w:bottom w:val="none" w:sz="0" w:space="0" w:color="auto"/>
            <w:right w:val="none" w:sz="0" w:space="0" w:color="auto"/>
          </w:divBdr>
        </w:div>
        <w:div w:id="1867983981">
          <w:marLeft w:val="0"/>
          <w:marRight w:val="0"/>
          <w:marTop w:val="0"/>
          <w:marBottom w:val="0"/>
          <w:divBdr>
            <w:top w:val="none" w:sz="0" w:space="0" w:color="auto"/>
            <w:left w:val="none" w:sz="0" w:space="0" w:color="auto"/>
            <w:bottom w:val="none" w:sz="0" w:space="0" w:color="auto"/>
            <w:right w:val="none" w:sz="0" w:space="0" w:color="auto"/>
          </w:divBdr>
        </w:div>
        <w:div w:id="153800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kdhs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GOODMAN</dc:creator>
  <cp:keywords/>
  <dc:description/>
  <cp:lastModifiedBy>Daddy Goodman</cp:lastModifiedBy>
  <cp:revision>2</cp:revision>
  <dcterms:created xsi:type="dcterms:W3CDTF">2020-03-24T11:21:00Z</dcterms:created>
  <dcterms:modified xsi:type="dcterms:W3CDTF">2020-03-24T11:21:00Z</dcterms:modified>
</cp:coreProperties>
</file>