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B09EC3" w14:textId="77777777" w:rsidR="00914CE4" w:rsidRPr="008F2147" w:rsidRDefault="008F2147">
      <w:pPr>
        <w:spacing w:before="240" w:after="24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F2147">
        <w:rPr>
          <w:b/>
          <w:bCs/>
          <w:sz w:val="28"/>
          <w:szCs w:val="28"/>
          <w:u w:val="single"/>
        </w:rPr>
        <w:t>The work listed below is to be completed</w:t>
      </w:r>
    </w:p>
    <w:p w14:paraId="73C79021" w14:textId="77777777" w:rsidR="00914CE4" w:rsidRPr="008F2147" w:rsidRDefault="008F2147">
      <w:pPr>
        <w:spacing w:before="240" w:after="240"/>
        <w:jc w:val="center"/>
        <w:rPr>
          <w:b/>
          <w:bCs/>
          <w:sz w:val="28"/>
          <w:szCs w:val="28"/>
          <w:u w:val="single"/>
        </w:rPr>
      </w:pPr>
      <w:r w:rsidRPr="008F2147">
        <w:rPr>
          <w:b/>
          <w:bCs/>
          <w:sz w:val="28"/>
          <w:szCs w:val="28"/>
          <w:u w:val="single"/>
        </w:rPr>
        <w:t>over the week commencing: Monday 30</w:t>
      </w:r>
      <w:r w:rsidRPr="008F2147">
        <w:rPr>
          <w:b/>
          <w:bCs/>
          <w:sz w:val="28"/>
          <w:szCs w:val="28"/>
          <w:u w:val="single"/>
          <w:vertAlign w:val="superscript"/>
        </w:rPr>
        <w:t>th</w:t>
      </w:r>
      <w:r w:rsidRPr="008F2147">
        <w:rPr>
          <w:b/>
          <w:bCs/>
          <w:sz w:val="28"/>
          <w:szCs w:val="28"/>
          <w:u w:val="single"/>
        </w:rPr>
        <w:t xml:space="preserve"> March</w:t>
      </w:r>
    </w:p>
    <w:p w14:paraId="49F13467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743B58" w14:textId="77777777" w:rsidR="00914CE4" w:rsidRDefault="008F2147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Task 5:</w:t>
      </w:r>
    </w:p>
    <w:p w14:paraId="17157657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699324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Aim: To gain a deeper understanding of two key personalities: Hillel and </w:t>
      </w:r>
      <w:proofErr w:type="spellStart"/>
      <w:r>
        <w:rPr>
          <w:sz w:val="28"/>
          <w:szCs w:val="28"/>
        </w:rPr>
        <w:t>Shammai</w:t>
      </w:r>
      <w:proofErr w:type="spellEnd"/>
    </w:p>
    <w:p w14:paraId="463E9402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Research and find out about Hillel and </w:t>
      </w:r>
      <w:proofErr w:type="spellStart"/>
      <w:r>
        <w:rPr>
          <w:sz w:val="28"/>
          <w:szCs w:val="28"/>
        </w:rPr>
        <w:t>Shammai</w:t>
      </w:r>
      <w:proofErr w:type="spellEnd"/>
      <w:r>
        <w:rPr>
          <w:sz w:val="28"/>
          <w:szCs w:val="28"/>
        </w:rPr>
        <w:t xml:space="preserve"> – I have placed below a few prompt questions:</w:t>
      </w:r>
    </w:p>
    <w:p w14:paraId="69C0F8F3" w14:textId="77777777" w:rsidR="00914CE4" w:rsidRDefault="008F2147">
      <w:pPr>
        <w:spacing w:before="240" w:after="240"/>
        <w:ind w:left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8"/>
          <w:szCs w:val="28"/>
        </w:rPr>
        <w:t xml:space="preserve">When in Jewish History did they live? Where did they live? What famous stories happened to each of them? Which opinion was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to be strict and which opinion was more lenient? Try and give examples.</w:t>
      </w:r>
    </w:p>
    <w:p w14:paraId="2B1B7585" w14:textId="77777777" w:rsidR="00914CE4" w:rsidRDefault="008F2147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- You may also want to use the following links to assist you:</w:t>
      </w:r>
    </w:p>
    <w:p w14:paraId="577830BA" w14:textId="77777777" w:rsidR="00914CE4" w:rsidRDefault="00F63C79">
      <w:pPr>
        <w:spacing w:before="240" w:after="240"/>
        <w:ind w:left="360"/>
        <w:rPr>
          <w:sz w:val="28"/>
          <w:szCs w:val="28"/>
        </w:rPr>
      </w:pPr>
      <w:hyperlink r:id="rId4">
        <w:r w:rsidR="008F2147">
          <w:rPr>
            <w:color w:val="1155CC"/>
            <w:sz w:val="28"/>
            <w:szCs w:val="28"/>
            <w:u w:val="single"/>
          </w:rPr>
          <w:t>https://www.chabad.org/library/article_cdo/aid/4042931/jewish/Hillel-the-Elder.htm</w:t>
        </w:r>
      </w:hyperlink>
    </w:p>
    <w:p w14:paraId="38F23F5D" w14:textId="77777777" w:rsidR="00914CE4" w:rsidRDefault="00F63C79">
      <w:pPr>
        <w:spacing w:before="240" w:after="240"/>
        <w:ind w:left="360"/>
        <w:rPr>
          <w:sz w:val="28"/>
          <w:szCs w:val="28"/>
        </w:rPr>
      </w:pPr>
      <w:hyperlink r:id="rId5">
        <w:r w:rsidR="008F2147">
          <w:rPr>
            <w:color w:val="1155CC"/>
            <w:sz w:val="28"/>
            <w:szCs w:val="28"/>
            <w:u w:val="single"/>
          </w:rPr>
          <w:t>https://www.chabad.org/library/article_cdo/aid/2832622/jewish/Hillel-and-Shammai.htm</w:t>
        </w:r>
      </w:hyperlink>
    </w:p>
    <w:p w14:paraId="4075ACED" w14:textId="77777777" w:rsidR="00914CE4" w:rsidRDefault="008F2147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Task 6:</w:t>
      </w:r>
    </w:p>
    <w:p w14:paraId="7D77C747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Aim: To understand the dispute regarding whether we should listen to a Bas </w:t>
      </w:r>
      <w:proofErr w:type="spellStart"/>
      <w:r>
        <w:rPr>
          <w:sz w:val="28"/>
          <w:szCs w:val="28"/>
        </w:rPr>
        <w:t>Kol</w:t>
      </w:r>
      <w:proofErr w:type="spellEnd"/>
      <w:r>
        <w:rPr>
          <w:sz w:val="28"/>
          <w:szCs w:val="28"/>
        </w:rPr>
        <w:t xml:space="preserve"> ‘Heavenly voice’</w:t>
      </w:r>
    </w:p>
    <w:p w14:paraId="7724DE0F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Watch the video link </w:t>
      </w:r>
      <w:hyperlink r:id="rId6">
        <w:r>
          <w:rPr>
            <w:color w:val="1155CC"/>
            <w:sz w:val="28"/>
            <w:szCs w:val="28"/>
            <w:u w:val="single"/>
          </w:rPr>
          <w:t>https://www.youtube.com/watch?v=al4FgjbUztI</w:t>
        </w:r>
      </w:hyperlink>
      <w:r>
        <w:rPr>
          <w:sz w:val="28"/>
          <w:szCs w:val="28"/>
        </w:rPr>
        <w:t xml:space="preserve"> and write a paragraph explaining the events that took place between </w:t>
      </w:r>
      <w:proofErr w:type="spellStart"/>
      <w:r>
        <w:rPr>
          <w:sz w:val="28"/>
          <w:szCs w:val="28"/>
        </w:rPr>
        <w:t>Rebbi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Yohoshua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Rebbi</w:t>
      </w:r>
      <w:proofErr w:type="spellEnd"/>
      <w:r>
        <w:rPr>
          <w:sz w:val="28"/>
          <w:szCs w:val="28"/>
        </w:rPr>
        <w:t xml:space="preserve"> Eliezer regarding whether we listen to a ‘Heavenly voice’.</w:t>
      </w:r>
    </w:p>
    <w:p w14:paraId="5C67DB9C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on the link and read the events that took place as described in the video: </w:t>
      </w:r>
    </w:p>
    <w:p w14:paraId="1760DABF" w14:textId="77777777" w:rsidR="00914CE4" w:rsidRDefault="00F63C79">
      <w:pPr>
        <w:spacing w:before="240" w:after="240"/>
        <w:rPr>
          <w:sz w:val="28"/>
          <w:szCs w:val="28"/>
        </w:rPr>
      </w:pPr>
      <w:hyperlink r:id="rId7">
        <w:r w:rsidR="008F2147">
          <w:rPr>
            <w:color w:val="1155CC"/>
            <w:sz w:val="28"/>
            <w:szCs w:val="28"/>
            <w:u w:val="single"/>
          </w:rPr>
          <w:t>https://www.chabad.org/library/article_cdo/aid/352329/jewish/The-Walls-of-the-Study-Hall.htm</w:t>
        </w:r>
      </w:hyperlink>
    </w:p>
    <w:p w14:paraId="79B49A83" w14:textId="77777777" w:rsidR="00914CE4" w:rsidRDefault="008F2147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Task 7:</w:t>
      </w:r>
    </w:p>
    <w:p w14:paraId="20989E96" w14:textId="77777777" w:rsidR="00914CE4" w:rsidRDefault="008F214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Read stages 4,5 and 6 and complete the comprehension questions below:</w:t>
      </w:r>
    </w:p>
    <w:p w14:paraId="1A0891DF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 xml:space="preserve">Why was it necessary for the </w:t>
      </w:r>
      <w:proofErr w:type="spellStart"/>
      <w:r>
        <w:rPr>
          <w:sz w:val="28"/>
          <w:szCs w:val="28"/>
        </w:rPr>
        <w:t>Beraisoh</w:t>
      </w:r>
      <w:proofErr w:type="spellEnd"/>
      <w:r>
        <w:rPr>
          <w:sz w:val="28"/>
          <w:szCs w:val="28"/>
        </w:rPr>
        <w:t xml:space="preserve"> to teach two answers for the opinion of </w:t>
      </w:r>
      <w:proofErr w:type="spellStart"/>
      <w:r>
        <w:rPr>
          <w:sz w:val="28"/>
          <w:szCs w:val="28"/>
        </w:rPr>
        <w:t>Beis</w:t>
      </w:r>
      <w:proofErr w:type="spellEnd"/>
      <w:r>
        <w:rPr>
          <w:sz w:val="28"/>
          <w:szCs w:val="28"/>
        </w:rPr>
        <w:t xml:space="preserve"> Hillel?</w:t>
      </w:r>
    </w:p>
    <w:p w14:paraId="55D0E663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>Explain what the phrase ‘</w:t>
      </w:r>
      <w:r>
        <w:rPr>
          <w:sz w:val="28"/>
          <w:szCs w:val="28"/>
          <w:rtl/>
        </w:rPr>
        <w:t>בת קול</w:t>
      </w:r>
      <w:r>
        <w:rPr>
          <w:sz w:val="28"/>
          <w:szCs w:val="28"/>
        </w:rPr>
        <w:t>’ means.</w:t>
      </w:r>
    </w:p>
    <w:p w14:paraId="4A233DA7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 xml:space="preserve">Why did the </w:t>
      </w:r>
      <w:proofErr w:type="spellStart"/>
      <w:r>
        <w:rPr>
          <w:sz w:val="28"/>
          <w:szCs w:val="28"/>
        </w:rPr>
        <w:t>Gemora</w:t>
      </w:r>
      <w:proofErr w:type="spellEnd"/>
      <w:r>
        <w:rPr>
          <w:sz w:val="28"/>
          <w:szCs w:val="28"/>
        </w:rPr>
        <w:t xml:space="preserve"> feel it was so obvious for the </w:t>
      </w:r>
      <w:proofErr w:type="spellStart"/>
      <w:r>
        <w:rPr>
          <w:sz w:val="28"/>
          <w:szCs w:val="28"/>
        </w:rPr>
        <w:t>Bearisoh</w:t>
      </w:r>
      <w:proofErr w:type="spellEnd"/>
      <w:r>
        <w:rPr>
          <w:sz w:val="28"/>
          <w:szCs w:val="28"/>
        </w:rPr>
        <w:t xml:space="preserve"> to state ‘The Halacha follows the opinion of </w:t>
      </w:r>
      <w:proofErr w:type="spellStart"/>
      <w:r>
        <w:rPr>
          <w:sz w:val="28"/>
          <w:szCs w:val="28"/>
        </w:rPr>
        <w:t>Beis</w:t>
      </w:r>
      <w:proofErr w:type="spellEnd"/>
      <w:r>
        <w:rPr>
          <w:sz w:val="28"/>
          <w:szCs w:val="28"/>
        </w:rPr>
        <w:t xml:space="preserve"> Hillel’?</w:t>
      </w:r>
    </w:p>
    <w:p w14:paraId="450119C4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 xml:space="preserve">Explain the two answers that the </w:t>
      </w:r>
      <w:proofErr w:type="spellStart"/>
      <w:r>
        <w:rPr>
          <w:sz w:val="28"/>
          <w:szCs w:val="28"/>
        </w:rPr>
        <w:t>Gemora</w:t>
      </w:r>
      <w:proofErr w:type="spellEnd"/>
      <w:r>
        <w:rPr>
          <w:sz w:val="28"/>
          <w:szCs w:val="28"/>
        </w:rPr>
        <w:t xml:space="preserve"> gives to demonstrate why the </w:t>
      </w:r>
      <w:proofErr w:type="spellStart"/>
      <w:r>
        <w:rPr>
          <w:sz w:val="28"/>
          <w:szCs w:val="28"/>
        </w:rPr>
        <w:t>Beraisoh</w:t>
      </w:r>
      <w:proofErr w:type="spellEnd"/>
      <w:r>
        <w:rPr>
          <w:sz w:val="28"/>
          <w:szCs w:val="28"/>
        </w:rPr>
        <w:t xml:space="preserve"> did need to state the Halacha follows the opinion of </w:t>
      </w:r>
      <w:proofErr w:type="spellStart"/>
      <w:r>
        <w:rPr>
          <w:sz w:val="28"/>
          <w:szCs w:val="28"/>
        </w:rPr>
        <w:t>Beis</w:t>
      </w:r>
      <w:proofErr w:type="spellEnd"/>
      <w:r>
        <w:rPr>
          <w:sz w:val="28"/>
          <w:szCs w:val="28"/>
        </w:rPr>
        <w:t xml:space="preserve"> Hillel.</w:t>
      </w:r>
    </w:p>
    <w:p w14:paraId="564655D5" w14:textId="77777777" w:rsidR="00914CE4" w:rsidRDefault="008F2147">
      <w:pPr>
        <w:spacing w:before="240" w:after="24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Task 8:</w:t>
      </w:r>
    </w:p>
    <w:p w14:paraId="6357C037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8"/>
          <w:szCs w:val="28"/>
        </w:rPr>
        <w:t xml:space="preserve">Click on the following link and watch a Shiur </w:t>
      </w:r>
      <w:r w:rsidR="00897F3A">
        <w:rPr>
          <w:sz w:val="28"/>
          <w:szCs w:val="28"/>
        </w:rPr>
        <w:t xml:space="preserve">which </w:t>
      </w:r>
      <w:r>
        <w:rPr>
          <w:sz w:val="28"/>
          <w:szCs w:val="28"/>
        </w:rPr>
        <w:t>explain</w:t>
      </w:r>
      <w:r w:rsidR="00897F3A">
        <w:rPr>
          <w:sz w:val="28"/>
          <w:szCs w:val="28"/>
        </w:rPr>
        <w:t>s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Gemora</w:t>
      </w:r>
      <w:proofErr w:type="spellEnd"/>
      <w:r>
        <w:rPr>
          <w:sz w:val="28"/>
          <w:szCs w:val="28"/>
        </w:rPr>
        <w:t xml:space="preserve"> that you have learnt: </w:t>
      </w:r>
      <w:hyperlink r:id="rId8" w:history="1">
        <w:r>
          <w:rPr>
            <w:rStyle w:val="Hyperlink"/>
          </w:rPr>
          <w:t>https://dafhachaim.org/daf/shiur/pesachim_114</w:t>
        </w:r>
      </w:hyperlink>
    </w:p>
    <w:p w14:paraId="3875F724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8"/>
          <w:szCs w:val="28"/>
        </w:rPr>
        <w:t xml:space="preserve">Write 10 quiz questions on the </w:t>
      </w:r>
      <w:proofErr w:type="spellStart"/>
      <w:r>
        <w:rPr>
          <w:sz w:val="28"/>
          <w:szCs w:val="28"/>
        </w:rPr>
        <w:t>Gemora</w:t>
      </w:r>
      <w:proofErr w:type="spellEnd"/>
      <w:r>
        <w:rPr>
          <w:sz w:val="28"/>
          <w:szCs w:val="28"/>
        </w:rPr>
        <w:t xml:space="preserve"> that you have learnt (stages 1 – 6)</w:t>
      </w:r>
    </w:p>
    <w:p w14:paraId="2096EEE8" w14:textId="77777777" w:rsidR="00914CE4" w:rsidRDefault="008F2147">
      <w:pPr>
        <w:spacing w:before="240" w:after="240"/>
        <w:ind w:left="1080"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8"/>
          <w:szCs w:val="28"/>
        </w:rPr>
        <w:t xml:space="preserve">Create a Kahoot quiz on this </w:t>
      </w:r>
      <w:proofErr w:type="spellStart"/>
      <w:r>
        <w:rPr>
          <w:sz w:val="28"/>
          <w:szCs w:val="28"/>
        </w:rPr>
        <w:t>Gemora</w:t>
      </w:r>
      <w:proofErr w:type="spellEnd"/>
      <w:r>
        <w:rPr>
          <w:sz w:val="28"/>
          <w:szCs w:val="28"/>
        </w:rPr>
        <w:t xml:space="preserve"> with 15 different questions which could later be played by other boys in the class at another time.</w:t>
      </w:r>
    </w:p>
    <w:p w14:paraId="5957F10D" w14:textId="77777777" w:rsidR="00914CE4" w:rsidRDefault="008F2147">
      <w:pPr>
        <w:spacing w:before="240" w:after="240"/>
        <w:ind w:left="7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 </w:t>
      </w:r>
    </w:p>
    <w:p w14:paraId="1DC77776" w14:textId="77777777" w:rsidR="00914CE4" w:rsidRDefault="008F2147">
      <w:pPr>
        <w:spacing w:before="240" w:after="240"/>
      </w:pPr>
      <w:r>
        <w:t xml:space="preserve"> </w:t>
      </w:r>
    </w:p>
    <w:p w14:paraId="083EA763" w14:textId="77777777" w:rsidR="00914CE4" w:rsidRDefault="00914CE4">
      <w:pPr>
        <w:rPr>
          <w:b/>
          <w:sz w:val="28"/>
          <w:szCs w:val="28"/>
          <w:u w:val="single"/>
        </w:rPr>
      </w:pPr>
    </w:p>
    <w:sectPr w:rsidR="00914C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E4"/>
    <w:rsid w:val="00897F3A"/>
    <w:rsid w:val="008F2147"/>
    <w:rsid w:val="00914CE4"/>
    <w:rsid w:val="00F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7C51"/>
  <w15:docId w15:val="{4C64F131-A70D-4BA9-8A40-C70D266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F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fhachaim.org/daf/shiur/pesachim_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abad.org/library/article_cdo/aid/352329/jewish/The-Walls-of-the-Study-Hal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4FgjbUztI" TargetMode="External"/><Relationship Id="rId5" Type="http://schemas.openxmlformats.org/officeDocument/2006/relationships/hyperlink" Target="https://www.chabad.org/library/article_cdo/aid/2832622/jewish/Hillel-and-Shammai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habad.org/library/article_cdo/aid/4042931/jewish/Hillel-the-Elde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Gideon Leventhall-Airley</cp:lastModifiedBy>
  <cp:revision>2</cp:revision>
  <dcterms:created xsi:type="dcterms:W3CDTF">2020-03-30T11:21:00Z</dcterms:created>
  <dcterms:modified xsi:type="dcterms:W3CDTF">2020-03-30T11:21:00Z</dcterms:modified>
</cp:coreProperties>
</file>