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6343B49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7448857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448857"/>
                              <a:chOff x="0" y="0"/>
                              <a:chExt cx="6858000" cy="7448857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3468E" w14:textId="167904C9" w:rsidR="0017528F" w:rsidRPr="0017528F" w:rsidRDefault="0017528F">
                                  <w:pPr>
                                    <w:pStyle w:val="NoSpacing"/>
                                    <w:spacing w:before="240"/>
                                    <w:rPr>
                                      <w:rFonts w:asciiTheme="majorHAnsi" w:hAnsiTheme="majorHAnsi" w:cstheme="majorHAnsi"/>
                                      <w:caps/>
                                      <w:color w:val="5B5834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group w14:anchorId="1D29C1F6" id="Group 119" o:spid="_x0000_s1026" style="position:absolute;margin-left:0;margin-top:0;width:540pt;height:586.5pt;z-index:-251658240;mso-position-horizontal:center;mso-position-horizontal-relative:page;mso-position-vertical:center;mso-position-vertical-relative:page" coordsize="68580,7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0AA3468E" w14:textId="167904C9" w:rsidR="0017528F" w:rsidRPr="0017528F" w:rsidRDefault="0017528F">
                            <w:pPr>
                              <w:pStyle w:val="NoSpacing"/>
                              <w:spacing w:before="240"/>
                              <w:rPr>
                                <w:rFonts w:asciiTheme="majorHAnsi" w:hAnsiTheme="majorHAnsi" w:cstheme="majorHAnsi"/>
                                <w:caps/>
                                <w:color w:val="5B583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52"/>
            <w:gridCol w:w="3181"/>
            <w:gridCol w:w="2494"/>
          </w:tblGrid>
          <w:tr w:rsidR="00F844A6" w:rsidRPr="00F844A6" w14:paraId="7F71FF9A" w14:textId="77777777" w:rsidTr="00F844A6">
            <w:tc>
              <w:tcPr>
                <w:tcW w:w="3352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7C5890BA" w14:textId="4CCA177D" w:rsidR="00F844A6" w:rsidRPr="00F844A6" w:rsidRDefault="002314A5" w:rsidP="00F844A6">
                <w:pPr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="Calibri Light" w:eastAsia="Yu Gothic Light" w:hAnsi="Calibri Light" w:cs="Times New Roman"/>
                      <w:b/>
                      <w:color w:val="2F5496" w:themeColor="accent1" w:themeShade="BF"/>
                      <w:sz w:val="56"/>
                      <w:szCs w:val="56"/>
                    </w:rPr>
                    <w:alias w:val="Title"/>
                    <w:id w:val="276713177"/>
                    <w:placeholder>
                      <w:docPart w:val="50C9DDB04C99467AA68D2AEA3E45A4C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64239">
                      <w:rPr>
                        <w:rFonts w:ascii="Calibri Light" w:eastAsia="Yu Gothic Light" w:hAnsi="Calibri Light" w:cs="Times New Roman"/>
                        <w:b/>
                        <w:color w:val="2F5496" w:themeColor="accent1" w:themeShade="BF"/>
                        <w:sz w:val="56"/>
                        <w:szCs w:val="56"/>
                      </w:rPr>
                      <w:t xml:space="preserve">Centre </w:t>
                    </w:r>
                    <w:proofErr w:type="gramStart"/>
                    <w:r w:rsidR="00D64239">
                      <w:rPr>
                        <w:rFonts w:ascii="Calibri Light" w:eastAsia="Yu Gothic Light" w:hAnsi="Calibri Light" w:cs="Times New Roman"/>
                        <w:b/>
                        <w:color w:val="2F5496" w:themeColor="accent1" w:themeShade="BF"/>
                        <w:sz w:val="56"/>
                        <w:szCs w:val="56"/>
                      </w:rPr>
                      <w:t>Policy  for</w:t>
                    </w:r>
                    <w:proofErr w:type="gramEnd"/>
                    <w:r w:rsidR="00D64239">
                      <w:rPr>
                        <w:rFonts w:ascii="Calibri Light" w:eastAsia="Yu Gothic Light" w:hAnsi="Calibri Light" w:cs="Times New Roman"/>
                        <w:b/>
                        <w:color w:val="2F5496" w:themeColor="accent1" w:themeShade="BF"/>
                        <w:sz w:val="56"/>
                        <w:szCs w:val="56"/>
                      </w:rPr>
                      <w:t xml:space="preserve"> A/AS Levels and GCSEs for summer 2021</w:t>
                    </w:r>
                  </w:sdtContent>
                </w:sdt>
              </w:p>
            </w:tc>
            <w:tc>
              <w:tcPr>
                <w:tcW w:w="567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2F5496" w:themeColor="accent1" w:themeShade="BF"/>
                    <w:sz w:val="48"/>
                    <w:szCs w:val="48"/>
                  </w:rPr>
                  <w:alias w:val="Date"/>
                  <w:id w:val="276713165"/>
                  <w:placeholder>
                    <w:docPart w:val="13F14B9054D0407A92458D76225886F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CB539A9" w14:textId="134BEB9A" w:rsidR="00F844A6" w:rsidRPr="00F844A6" w:rsidRDefault="00F844A6" w:rsidP="00F844A6">
                    <w:pP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F844A6">
                      <w:rPr>
                        <w:rFonts w:asciiTheme="majorHAnsi" w:eastAsiaTheme="majorEastAsia" w:hAnsiTheme="majorHAnsi" w:cstheme="majorBidi"/>
                        <w:b/>
                        <w:color w:val="2F5496" w:themeColor="accent1" w:themeShade="BF"/>
                        <w:sz w:val="48"/>
                        <w:szCs w:val="48"/>
                      </w:rPr>
                      <w:t>Summer 2021</w:t>
                    </w:r>
                  </w:p>
                </w:sdtContent>
              </w:sdt>
            </w:tc>
          </w:tr>
          <w:tr w:rsidR="00F844A6" w:rsidRPr="00F844A6" w14:paraId="0EBDA005" w14:textId="77777777" w:rsidTr="00F844A6">
            <w:tc>
              <w:tcPr>
                <w:tcW w:w="6533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5367B6D9" w14:textId="77777777" w:rsidR="00F844A6" w:rsidRPr="00F844A6" w:rsidRDefault="00F844A6" w:rsidP="00F844A6">
                <w:pPr>
                  <w:jc w:val="center"/>
                  <w:rPr>
                    <w:rFonts w:ascii="Times New Roman" w:hAnsi="Times New Roman"/>
                  </w:rPr>
                </w:pPr>
                <w:r w:rsidRPr="00F844A6">
                  <w:rPr>
                    <w:rFonts w:ascii="Arial" w:eastAsia="Times New Roman" w:hAnsi="Arial" w:cs="Arial"/>
                    <w:b/>
                    <w:sz w:val="36"/>
                    <w:szCs w:val="36"/>
                  </w:rPr>
                  <w:t>THE KING DAVID HIGH SCHOOL</w:t>
                </w:r>
              </w:p>
            </w:tc>
            <w:tc>
              <w:tcPr>
                <w:tcW w:w="2494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4CDE7F11" w14:textId="77777777" w:rsidR="00F844A6" w:rsidRPr="00F844A6" w:rsidRDefault="00F844A6" w:rsidP="00F844A6">
                <w:p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14:paraId="5C1869CB" w14:textId="3358AA1F" w:rsidR="0017528F" w:rsidRDefault="00F844A6">
          <w:pPr>
            <w:spacing w:after="160" w:line="259" w:lineRule="auto"/>
          </w:pPr>
          <w:r w:rsidRPr="0054399D">
            <w:rPr>
              <w:rFonts w:ascii="Arial" w:eastAsia="Times New Roman" w:hAnsi="Arial" w:cs="Arial"/>
              <w:b/>
              <w:noProof/>
            </w:rPr>
            <w:drawing>
              <wp:inline distT="0" distB="0" distL="0" distR="0" wp14:anchorId="6B8341C6" wp14:editId="257F32F5">
                <wp:extent cx="1600200" cy="1590675"/>
                <wp:effectExtent l="19050" t="0" r="0" b="0"/>
                <wp:docPr id="1" name="Picture 1" descr="T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7528F"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3"/>
              <w:footerReference w:type="default" r:id="rId14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0" w:name="_ANNEX_2:_Worked"/>
          <w:bookmarkEnd w:id="0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77777777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2BDF9647" w14:textId="0505C68B" w:rsidR="00B918D5" w:rsidRDefault="0010269E" w:rsidP="00B918D5">
          <w:pPr>
            <w:pStyle w:val="StdPara"/>
          </w:pPr>
          <w:r>
            <w:t>Every centre is</w:t>
          </w:r>
          <w:r w:rsidR="00D729B2">
            <w:t xml:space="preserve"> required to </w:t>
          </w:r>
          <w:r w:rsidR="00D729B2" w:rsidRPr="00D729B2">
            <w:t>create a Centre Policy</w:t>
          </w:r>
          <w:r w:rsidR="00D729B2">
            <w:t xml:space="preserve"> that reflects its </w:t>
          </w:r>
          <w:r w:rsidR="00D30C9A">
            <w:t xml:space="preserve">individual </w:t>
          </w:r>
          <w:r w:rsidR="00D729B2">
            <w:t>circumstances</w:t>
          </w:r>
          <w:r w:rsidR="00F844A6">
            <w:t xml:space="preserve"> in determining teacher assessed grades for summer 2021</w:t>
          </w:r>
          <w:r w:rsidR="00D729B2">
            <w:t xml:space="preserve">. </w:t>
          </w:r>
          <w:r w:rsidR="00F844A6">
            <w:t>The King David High School u</w:t>
          </w:r>
          <w:r w:rsidR="00775D2E" w:rsidRPr="00494DD3">
            <w:t>nderstand</w:t>
          </w:r>
          <w:r w:rsidR="00F844A6">
            <w:t>s</w:t>
          </w:r>
          <w:r w:rsidR="00775D2E" w:rsidRPr="00494DD3">
            <w:t xml:space="preserve"> and </w:t>
          </w:r>
          <w:r w:rsidR="00F844A6">
            <w:t xml:space="preserve">will </w:t>
          </w:r>
          <w:r w:rsidR="00775D2E" w:rsidRPr="00494DD3">
            <w:t>actively imp</w:t>
          </w:r>
          <w:r w:rsidR="00F844A6">
            <w:t>lement the centre policy adopted.</w:t>
          </w:r>
          <w:r w:rsidR="00D729B2">
            <w:t xml:space="preserve"> </w:t>
          </w:r>
        </w:p>
        <w:p w14:paraId="75D7DDEF" w14:textId="0F66B9E9" w:rsidR="00EA4C6B" w:rsidRDefault="00F844A6" w:rsidP="00B918D5">
          <w:pPr>
            <w:pStyle w:val="StdPara"/>
          </w:pPr>
          <w:r>
            <w:t>This policy takes into account</w:t>
          </w:r>
          <w:r w:rsidR="00B918D5">
            <w:t xml:space="preserve"> the guidance provided in the</w:t>
          </w:r>
          <w:r w:rsidR="003B2A29">
            <w:t xml:space="preserve"> document:</w:t>
          </w:r>
          <w:r w:rsidR="00B918D5">
            <w:t xml:space="preserve"> </w:t>
          </w:r>
          <w:r w:rsidR="003B2A29" w:rsidRPr="00DC7E69">
            <w:rPr>
              <w:i/>
              <w:iCs/>
            </w:rPr>
            <w:t>JCQ Guidance on the determination of grades for A/AS Levels and GCSEs for summer 2021</w:t>
          </w:r>
        </w:p>
        <w:p w14:paraId="36629182" w14:textId="77777777" w:rsidR="00F844A6" w:rsidRDefault="00F844A6" w:rsidP="00F844A6">
          <w:pPr>
            <w:spacing w:before="4"/>
            <w:ind w:left="113" w:right="-20"/>
            <w:rPr>
              <w:rFonts w:eastAsia="Calibri" w:cs="Calibri"/>
              <w:sz w:val="28"/>
              <w:szCs w:val="28"/>
            </w:rPr>
          </w:pPr>
        </w:p>
        <w:p w14:paraId="32474899" w14:textId="77777777" w:rsidR="00F844A6" w:rsidRDefault="00F844A6" w:rsidP="00F844A6">
          <w:pPr>
            <w:spacing w:before="4"/>
            <w:ind w:left="113" w:right="-20"/>
            <w:rPr>
              <w:rFonts w:eastAsia="Calibri" w:cs="Calibri"/>
              <w:sz w:val="28"/>
              <w:szCs w:val="28"/>
            </w:rPr>
          </w:pPr>
        </w:p>
        <w:p w14:paraId="0164F03D" w14:textId="1F058836" w:rsidR="00F844A6" w:rsidRDefault="00F844A6" w:rsidP="00F844A6">
          <w:pPr>
            <w:spacing w:before="4"/>
            <w:ind w:left="113" w:right="-20"/>
            <w:rPr>
              <w:rFonts w:eastAsia="Calibri" w:cs="Calibri"/>
              <w:sz w:val="28"/>
              <w:szCs w:val="28"/>
            </w:rPr>
          </w:pPr>
          <w:r>
            <w:rPr>
              <w:rFonts w:eastAsia="Calibri" w:cs="Calibri"/>
              <w:sz w:val="28"/>
              <w:szCs w:val="28"/>
            </w:rPr>
            <w:t>Key</w:t>
          </w:r>
          <w:r>
            <w:rPr>
              <w:rFonts w:ascii="Times New Roman" w:eastAsia="Times New Roman" w:hAnsi="Times New Roman" w:cs="Times New Roman"/>
              <w:spacing w:val="4"/>
              <w:sz w:val="28"/>
              <w:szCs w:val="28"/>
            </w:rPr>
            <w:t xml:space="preserve"> </w:t>
          </w:r>
          <w:r>
            <w:rPr>
              <w:rFonts w:eastAsia="Calibri" w:cs="Calibri"/>
              <w:sz w:val="28"/>
              <w:szCs w:val="28"/>
            </w:rPr>
            <w:t>s</w:t>
          </w:r>
          <w:r>
            <w:rPr>
              <w:rFonts w:eastAsia="Calibri" w:cs="Calibri"/>
              <w:spacing w:val="2"/>
              <w:sz w:val="28"/>
              <w:szCs w:val="28"/>
            </w:rPr>
            <w:t>t</w:t>
          </w:r>
          <w:r>
            <w:rPr>
              <w:rFonts w:eastAsia="Calibri" w:cs="Calibri"/>
              <w:sz w:val="28"/>
              <w:szCs w:val="28"/>
            </w:rPr>
            <w:t>aff</w:t>
          </w:r>
          <w:r>
            <w:rPr>
              <w:rFonts w:ascii="Times New Roman" w:eastAsia="Times New Roman" w:hAnsi="Times New Roman" w:cs="Times New Roman"/>
              <w:spacing w:val="6"/>
              <w:sz w:val="28"/>
              <w:szCs w:val="28"/>
            </w:rPr>
            <w:t xml:space="preserve"> </w:t>
          </w:r>
          <w:r>
            <w:rPr>
              <w:rFonts w:eastAsia="Calibri" w:cs="Calibri"/>
              <w:spacing w:val="-2"/>
              <w:sz w:val="28"/>
              <w:szCs w:val="28"/>
            </w:rPr>
            <w:t>i</w:t>
          </w:r>
          <w:r>
            <w:rPr>
              <w:rFonts w:eastAsia="Calibri" w:cs="Calibri"/>
              <w:sz w:val="28"/>
              <w:szCs w:val="28"/>
            </w:rPr>
            <w:t>nvolv</w:t>
          </w:r>
          <w:r>
            <w:rPr>
              <w:rFonts w:eastAsia="Calibri" w:cs="Calibri"/>
              <w:spacing w:val="-2"/>
              <w:sz w:val="28"/>
              <w:szCs w:val="28"/>
            </w:rPr>
            <w:t>e</w:t>
          </w:r>
          <w:r>
            <w:rPr>
              <w:rFonts w:eastAsia="Calibri" w:cs="Calibri"/>
              <w:sz w:val="28"/>
              <w:szCs w:val="28"/>
            </w:rPr>
            <w:t>d</w:t>
          </w:r>
          <w:r>
            <w:rPr>
              <w:rFonts w:ascii="Times New Roman" w:eastAsia="Times New Roman" w:hAnsi="Times New Roman" w:cs="Times New Roman"/>
              <w:spacing w:val="24"/>
              <w:sz w:val="28"/>
              <w:szCs w:val="28"/>
            </w:rPr>
            <w:t xml:space="preserve"> </w:t>
          </w:r>
          <w:r>
            <w:rPr>
              <w:rFonts w:eastAsia="Calibri" w:cs="Calibri"/>
              <w:sz w:val="28"/>
              <w:szCs w:val="28"/>
            </w:rPr>
            <w:t>in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>
            <w:rPr>
              <w:rFonts w:eastAsia="Calibri" w:cs="Calibri"/>
              <w:spacing w:val="1"/>
              <w:sz w:val="28"/>
              <w:szCs w:val="28"/>
            </w:rPr>
            <w:t>t</w:t>
          </w:r>
          <w:r>
            <w:rPr>
              <w:rFonts w:eastAsia="Calibri" w:cs="Calibri"/>
              <w:sz w:val="28"/>
              <w:szCs w:val="28"/>
            </w:rPr>
            <w:t>he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>
            <w:rPr>
              <w:rFonts w:eastAsia="Calibri" w:cs="Calibri"/>
              <w:w w:val="102"/>
              <w:sz w:val="28"/>
              <w:szCs w:val="28"/>
            </w:rPr>
            <w:t>p</w:t>
          </w:r>
          <w:r>
            <w:rPr>
              <w:rFonts w:eastAsia="Calibri" w:cs="Calibri"/>
              <w:spacing w:val="-2"/>
              <w:w w:val="102"/>
              <w:sz w:val="28"/>
              <w:szCs w:val="28"/>
            </w:rPr>
            <w:t>o</w:t>
          </w:r>
          <w:r>
            <w:rPr>
              <w:rFonts w:eastAsia="Calibri" w:cs="Calibri"/>
              <w:w w:val="107"/>
              <w:sz w:val="28"/>
              <w:szCs w:val="28"/>
            </w:rPr>
            <w:t>l</w:t>
          </w:r>
          <w:r>
            <w:rPr>
              <w:rFonts w:eastAsia="Calibri" w:cs="Calibri"/>
              <w:spacing w:val="1"/>
              <w:w w:val="107"/>
              <w:sz w:val="28"/>
              <w:szCs w:val="28"/>
            </w:rPr>
            <w:t>i</w:t>
          </w:r>
          <w:r>
            <w:rPr>
              <w:rFonts w:eastAsia="Calibri" w:cs="Calibri"/>
              <w:w w:val="102"/>
              <w:sz w:val="28"/>
              <w:szCs w:val="28"/>
            </w:rPr>
            <w:t>cy</w:t>
          </w:r>
        </w:p>
        <w:p w14:paraId="1860FCA0" w14:textId="77777777" w:rsidR="00F844A6" w:rsidRDefault="00F844A6" w:rsidP="00F844A6">
          <w:pPr>
            <w:spacing w:before="9" w:line="280" w:lineRule="exact"/>
            <w:rPr>
              <w:sz w:val="28"/>
              <w:szCs w:val="28"/>
            </w:rPr>
          </w:pPr>
        </w:p>
        <w:tbl>
          <w:tblPr>
            <w:tblW w:w="0" w:type="auto"/>
            <w:tblInd w:w="1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022"/>
          </w:tblGrid>
          <w:tr w:rsidR="00F844A6" w14:paraId="2BD5206E" w14:textId="77777777" w:rsidTr="009545E4">
            <w:trPr>
              <w:trHeight w:hRule="exact" w:val="643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5BC83CE6" w14:textId="77777777" w:rsidR="00F844A6" w:rsidRDefault="00F844A6" w:rsidP="009545E4">
                <w:pPr>
                  <w:spacing w:before="1"/>
                  <w:ind w:left="2207" w:right="2181"/>
                  <w:jc w:val="center"/>
                  <w:rPr>
                    <w:rFonts w:eastAsia="Calibri" w:cs="Calibri"/>
                    <w:sz w:val="28"/>
                    <w:szCs w:val="28"/>
                  </w:rPr>
                </w:pPr>
                <w:r>
                  <w:rPr>
                    <w:rFonts w:eastAsia="Calibri" w:cs="Calibri"/>
                    <w:w w:val="103"/>
                    <w:sz w:val="28"/>
                    <w:szCs w:val="28"/>
                  </w:rPr>
                  <w:t>Ro</w:t>
                </w:r>
                <w:r>
                  <w:rPr>
                    <w:rFonts w:eastAsia="Calibri" w:cs="Calibri"/>
                    <w:spacing w:val="1"/>
                    <w:w w:val="103"/>
                    <w:sz w:val="28"/>
                    <w:szCs w:val="28"/>
                  </w:rPr>
                  <w:t>l</w:t>
                </w:r>
                <w:r>
                  <w:rPr>
                    <w:rFonts w:eastAsia="Calibri" w:cs="Calibri"/>
                    <w:w w:val="101"/>
                    <w:sz w:val="28"/>
                    <w:szCs w:val="28"/>
                  </w:rPr>
                  <w:t>e</w:t>
                </w:r>
              </w:p>
            </w:tc>
          </w:tr>
          <w:tr w:rsidR="00F844A6" w14:paraId="705982CF" w14:textId="77777777" w:rsidTr="009545E4">
            <w:trPr>
              <w:trHeight w:hRule="exact" w:val="557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49E817" w14:textId="77777777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position w:val="1"/>
                  </w:rPr>
                  <w:t>H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ea</w:t>
                </w:r>
                <w:r>
                  <w:rPr>
                    <w:rFonts w:eastAsia="Calibri" w:cs="Calibri"/>
                    <w:position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o</w:t>
                </w:r>
                <w:r>
                  <w:rPr>
                    <w:rFonts w:eastAsia="Calibri" w:cs="Calibri"/>
                    <w:position w:val="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1"/>
                    <w:w w:val="99"/>
                    <w:position w:val="1"/>
                  </w:rPr>
                  <w:t>C</w:t>
                </w:r>
                <w:r>
                  <w:rPr>
                    <w:rFonts w:eastAsia="Calibri" w:cs="Calibri"/>
                    <w:spacing w:val="-1"/>
                    <w:w w:val="101"/>
                    <w:position w:val="1"/>
                  </w:rPr>
                  <w:t>e</w:t>
                </w:r>
                <w:r>
                  <w:rPr>
                    <w:rFonts w:eastAsia="Calibri" w:cs="Calibri"/>
                    <w:spacing w:val="-1"/>
                    <w:w w:val="102"/>
                    <w:position w:val="1"/>
                  </w:rPr>
                  <w:t>n</w:t>
                </w:r>
                <w:r>
                  <w:rPr>
                    <w:rFonts w:eastAsia="Calibri" w:cs="Calibri"/>
                    <w:w w:val="103"/>
                    <w:position w:val="1"/>
                  </w:rPr>
                  <w:t>t</w:t>
                </w:r>
                <w:r>
                  <w:rPr>
                    <w:rFonts w:eastAsia="Calibri" w:cs="Calibri"/>
                    <w:spacing w:val="1"/>
                    <w:w w:val="103"/>
                    <w:position w:val="1"/>
                  </w:rPr>
                  <w:t>r</w:t>
                </w:r>
                <w:r>
                  <w:rPr>
                    <w:rFonts w:eastAsia="Calibri" w:cs="Calibri"/>
                    <w:w w:val="101"/>
                    <w:position w:val="1"/>
                  </w:rPr>
                  <w:t>e</w:t>
                </w:r>
              </w:p>
            </w:tc>
          </w:tr>
          <w:tr w:rsidR="00F844A6" w14:paraId="4A10DBA6" w14:textId="77777777" w:rsidTr="009545E4">
            <w:trPr>
              <w:trHeight w:hRule="exact" w:val="559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FC31D7" w14:textId="42200969" w:rsidR="00F844A6" w:rsidRDefault="00F844A6" w:rsidP="009545E4">
                <w:pPr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spacing w:val="-1"/>
                    <w:position w:val="1"/>
                  </w:rPr>
                  <w:t>S</w:t>
                </w:r>
                <w:r>
                  <w:rPr>
                    <w:rFonts w:eastAsia="Calibri" w:cs="Calibri"/>
                    <w:position w:val="1"/>
                  </w:rPr>
                  <w:t>LT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1"/>
                    <w:w w:val="102"/>
                    <w:position w:val="1"/>
                  </w:rPr>
                  <w:t>m</w:t>
                </w:r>
                <w:r>
                  <w:rPr>
                    <w:rFonts w:eastAsia="Calibri" w:cs="Calibri"/>
                    <w:spacing w:val="-1"/>
                    <w:w w:val="101"/>
                    <w:position w:val="1"/>
                  </w:rPr>
                  <w:t>e</w:t>
                </w:r>
                <w:r>
                  <w:rPr>
                    <w:rFonts w:eastAsia="Calibri" w:cs="Calibri"/>
                    <w:w w:val="102"/>
                    <w:position w:val="1"/>
                  </w:rPr>
                  <w:t>mb</w:t>
                </w:r>
                <w:r>
                  <w:rPr>
                    <w:rFonts w:eastAsia="Calibri" w:cs="Calibri"/>
                    <w:spacing w:val="-4"/>
                    <w:w w:val="102"/>
                    <w:position w:val="1"/>
                  </w:rPr>
                  <w:t>e</w:t>
                </w:r>
                <w:r>
                  <w:rPr>
                    <w:rFonts w:eastAsia="Calibri" w:cs="Calibri"/>
                    <w:spacing w:val="1"/>
                    <w:w w:val="102"/>
                    <w:position w:val="1"/>
                  </w:rPr>
                  <w:t>r</w:t>
                </w:r>
                <w:r>
                  <w:rPr>
                    <w:rFonts w:eastAsia="Calibri" w:cs="Calibri"/>
                    <w:w w:val="102"/>
                    <w:position w:val="1"/>
                  </w:rPr>
                  <w:t>s</w:t>
                </w:r>
              </w:p>
            </w:tc>
          </w:tr>
          <w:tr w:rsidR="00F844A6" w14:paraId="0E200FB2" w14:textId="77777777" w:rsidTr="009545E4">
            <w:trPr>
              <w:trHeight w:hRule="exact" w:val="869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C74148" w14:textId="0C09190D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spacing w:val="-1"/>
                    <w:position w:val="1"/>
                  </w:rPr>
                  <w:t>Heads of Department</w:t>
                </w:r>
              </w:p>
            </w:tc>
          </w:tr>
          <w:tr w:rsidR="00F844A6" w14:paraId="4568AC08" w14:textId="77777777" w:rsidTr="009545E4">
            <w:trPr>
              <w:trHeight w:hRule="exact" w:val="560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06DD67" w14:textId="77777777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spacing w:val="1"/>
                    <w:position w:val="1"/>
                  </w:rPr>
                  <w:t>T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ea</w:t>
                </w:r>
                <w:r>
                  <w:rPr>
                    <w:rFonts w:eastAsia="Calibri" w:cs="Calibri"/>
                    <w:spacing w:val="1"/>
                    <w:position w:val="1"/>
                  </w:rPr>
                  <w:t>c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h</w:t>
                </w:r>
                <w:r>
                  <w:rPr>
                    <w:rFonts w:eastAsia="Calibri" w:cs="Calibri"/>
                    <w:spacing w:val="1"/>
                    <w:position w:val="1"/>
                  </w:rPr>
                  <w:t>i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n</w:t>
                </w:r>
                <w:r>
                  <w:rPr>
                    <w:rFonts w:eastAsia="Calibri" w:cs="Calibri"/>
                    <w:position w:val="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1"/>
                    <w:w w:val="102"/>
                    <w:position w:val="1"/>
                  </w:rPr>
                  <w:t>s</w:t>
                </w:r>
                <w:r>
                  <w:rPr>
                    <w:rFonts w:eastAsia="Calibri" w:cs="Calibri"/>
                    <w:w w:val="103"/>
                    <w:position w:val="1"/>
                  </w:rPr>
                  <w:t>t</w:t>
                </w:r>
                <w:r>
                  <w:rPr>
                    <w:rFonts w:eastAsia="Calibri" w:cs="Calibri"/>
                    <w:spacing w:val="-1"/>
                    <w:w w:val="103"/>
                    <w:position w:val="1"/>
                  </w:rPr>
                  <w:t>a</w:t>
                </w:r>
                <w:r>
                  <w:rPr>
                    <w:rFonts w:eastAsia="Calibri" w:cs="Calibri"/>
                    <w:w w:val="104"/>
                    <w:position w:val="1"/>
                  </w:rPr>
                  <w:t>ff</w:t>
                </w:r>
              </w:p>
            </w:tc>
          </w:tr>
          <w:tr w:rsidR="00F844A6" w14:paraId="20C946F5" w14:textId="77777777" w:rsidTr="009545E4">
            <w:trPr>
              <w:trHeight w:hRule="exact" w:val="559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9C933C" w14:textId="77777777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position w:val="1"/>
                  </w:rPr>
                  <w:t>Ex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a</w:t>
                </w:r>
                <w:r>
                  <w:rPr>
                    <w:rFonts w:eastAsia="Calibri" w:cs="Calibri"/>
                    <w:position w:val="1"/>
                  </w:rPr>
                  <w:t>ms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w w:val="103"/>
                    <w:position w:val="1"/>
                  </w:rPr>
                  <w:t>Off</w:t>
                </w:r>
                <w:r>
                  <w:rPr>
                    <w:rFonts w:eastAsia="Calibri" w:cs="Calibri"/>
                    <w:spacing w:val="-2"/>
                    <w:w w:val="103"/>
                    <w:position w:val="1"/>
                  </w:rPr>
                  <w:t>i</w:t>
                </w:r>
                <w:r>
                  <w:rPr>
                    <w:rFonts w:eastAsia="Calibri" w:cs="Calibri"/>
                    <w:spacing w:val="1"/>
                    <w:w w:val="99"/>
                    <w:position w:val="1"/>
                  </w:rPr>
                  <w:t>c</w:t>
                </w:r>
                <w:r>
                  <w:rPr>
                    <w:rFonts w:eastAsia="Calibri" w:cs="Calibri"/>
                    <w:spacing w:val="-1"/>
                    <w:w w:val="101"/>
                    <w:position w:val="1"/>
                  </w:rPr>
                  <w:t>e</w:t>
                </w:r>
                <w:r>
                  <w:rPr>
                    <w:rFonts w:eastAsia="Calibri" w:cs="Calibri"/>
                    <w:w w:val="102"/>
                    <w:position w:val="1"/>
                  </w:rPr>
                  <w:t>r</w:t>
                </w:r>
              </w:p>
            </w:tc>
          </w:tr>
        </w:tbl>
        <w:p w14:paraId="2AB1A9D3" w14:textId="740C4A66" w:rsidR="00EA4C6B" w:rsidRPr="00C65276" w:rsidRDefault="00EA4C6B" w:rsidP="00C65276">
          <w:pPr>
            <w:spacing w:line="259" w:lineRule="auto"/>
            <w:rPr>
              <w:rFonts w:eastAsia="Calibri" w:cs="Calibri"/>
              <w:color w:val="000000" w:themeColor="text1"/>
            </w:rPr>
          </w:pPr>
          <w:r>
            <w:br w:type="page"/>
          </w:r>
        </w:p>
        <w:p w14:paraId="7CCCE043" w14:textId="4C009C97" w:rsidR="00EA4C6B" w:rsidRDefault="007E069F" w:rsidP="00C65276">
          <w:pPr>
            <w:pStyle w:val="Heading1"/>
          </w:pPr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2D4084">
            <w:t>The King David High School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E236FA5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795DFE45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 w:rsidRPr="008F700B">
                  <w:rPr>
                    <w:rFonts w:eastAsia="Calibri" w:cs="Calibri"/>
                    <w:i/>
                    <w:iCs/>
                  </w:rPr>
                  <w:t>,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2D4084" w:rsidRPr="008F700B">
                  <w:rPr>
                    <w:rFonts w:eastAsia="Calibri" w:cs="Calibri"/>
                    <w:i/>
                    <w:iCs/>
                  </w:rPr>
                  <w:t>M</w:t>
                </w:r>
                <w:r w:rsidR="004D4619">
                  <w:rPr>
                    <w:rFonts w:eastAsia="Calibri" w:cs="Calibri"/>
                    <w:i/>
                    <w:iCs/>
                  </w:rPr>
                  <w:t>r Brian Levy</w:t>
                </w:r>
                <w:r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for </w:t>
                </w:r>
                <w:r w:rsidR="00D64239" w:rsidRPr="008F700B">
                  <w:rPr>
                    <w:rFonts w:eastAsia="Calibri" w:cs="Calibri"/>
                    <w:i/>
                    <w:iCs/>
                  </w:rPr>
                  <w:t>implementing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</w:t>
                </w:r>
                <w:r w:rsidR="009258F9" w:rsidRPr="00D6423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determining </w:t>
                </w:r>
                <w:r w:rsidR="00D85757" w:rsidRPr="00D64239">
                  <w:rPr>
                    <w:rFonts w:eastAsia="Calibri" w:cs="Calibri"/>
                    <w:i/>
                    <w:iCs/>
                    <w:color w:val="000000" w:themeColor="text1"/>
                  </w:rPr>
                  <w:t>teacher a</w:t>
                </w:r>
                <w:r w:rsidR="00540610" w:rsidRPr="00D64239">
                  <w:rPr>
                    <w:rFonts w:eastAsia="Calibri" w:cs="Calibri"/>
                    <w:i/>
                    <w:iCs/>
                    <w:color w:val="000000" w:themeColor="text1"/>
                  </w:rPr>
                  <w:t>ssessed grades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.</w:t>
                </w:r>
              </w:p>
              <w:p w14:paraId="478F4D2C" w14:textId="1745D055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2D4084" w:rsidRPr="008F700B">
                  <w:rPr>
                    <w:rFonts w:eastAsia="Calibri" w:cs="Calibri"/>
                    <w:i/>
                    <w:iCs/>
                  </w:rPr>
                  <w:t xml:space="preserve">King David High </w:t>
                </w:r>
                <w:proofErr w:type="gramStart"/>
                <w:r w:rsidR="002D4084" w:rsidRPr="008F700B">
                  <w:rPr>
                    <w:rFonts w:eastAsia="Calibri" w:cs="Calibri"/>
                    <w:i/>
                    <w:iCs/>
                  </w:rPr>
                  <w:t xml:space="preserve">School 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as</w:t>
                </w:r>
                <w:proofErr w:type="gramEnd"/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334FBB75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</w:t>
                </w:r>
                <w:r w:rsidR="002D4084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2D4084" w:rsidRPr="004D4619">
                  <w:rPr>
                    <w:i/>
                    <w:iCs/>
                    <w:sz w:val="22"/>
                    <w:szCs w:val="22"/>
                  </w:rPr>
                  <w:t>M</w:t>
                </w:r>
                <w:r w:rsidR="004D4619">
                  <w:rPr>
                    <w:i/>
                    <w:iCs/>
                    <w:sz w:val="22"/>
                    <w:szCs w:val="22"/>
                  </w:rPr>
                  <w:t xml:space="preserve">rs Alison </w:t>
                </w:r>
                <w:proofErr w:type="gramStart"/>
                <w:r w:rsidR="004D4619">
                  <w:rPr>
                    <w:i/>
                    <w:iCs/>
                    <w:sz w:val="22"/>
                    <w:szCs w:val="22"/>
                  </w:rPr>
                  <w:t xml:space="preserve">Burton </w:t>
                </w:r>
                <w:r w:rsidRPr="004D4619">
                  <w:rPr>
                    <w:i/>
                    <w:iCs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</w:t>
                </w:r>
                <w:proofErr w:type="gramEnd"/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C52677" w14:textId="5C464D16" w:rsidR="009258F9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[</w:t>
                </w:r>
                <w:r w:rsidR="009258F9">
                  <w:rPr>
                    <w:rFonts w:eastAsia="Calibri"/>
                    <w:color w:val="000000" w:themeColor="text1"/>
                  </w:rPr>
                  <w:t>For example:</w:t>
                </w:r>
                <w:r w:rsidR="00564DF6">
                  <w:rPr>
                    <w:rFonts w:eastAsia="Calibri"/>
                    <w:color w:val="000000" w:themeColor="text1"/>
                  </w:rPr>
                  <w:t>]</w:t>
                </w:r>
              </w:p>
              <w:p w14:paraId="036154E9" w14:textId="2DB8DFFC" w:rsidR="009258F9" w:rsidRPr="00547C8B" w:rsidRDefault="002D4084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4D4619">
                  <w:rPr>
                    <w:rFonts w:eastAsia="Calibri"/>
                    <w:i/>
                    <w:iCs/>
                  </w:rPr>
                  <w:t xml:space="preserve">Heads of </w:t>
                </w:r>
                <w:proofErr w:type="gramStart"/>
                <w:r w:rsidRPr="004D4619">
                  <w:rPr>
                    <w:rFonts w:eastAsia="Calibri"/>
                    <w:i/>
                    <w:iCs/>
                  </w:rPr>
                  <w:t xml:space="preserve">Department </w:t>
                </w:r>
                <w:r w:rsidR="009258F9" w:rsidRPr="004D4619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547C8B">
                  <w:rPr>
                    <w:rFonts w:eastAsia="Calibri"/>
                    <w:i/>
                    <w:iCs/>
                    <w:color w:val="000000" w:themeColor="text1"/>
                  </w:rPr>
                  <w:t>involved</w:t>
                </w:r>
                <w:proofErr w:type="gramEnd"/>
                <w:r w:rsidR="009258F9"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="009258F9"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E52794F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73BA1B0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36D33CD8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31D8F49B" w:rsidR="009258F9" w:rsidRPr="008303D2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 xml:space="preserve">candidate evidence used to determine </w:t>
                </w:r>
                <w:r w:rsidR="008303D2">
                  <w:rPr>
                    <w:rFonts w:eastAsia="Calibri"/>
                    <w:i/>
                    <w:iCs/>
                  </w:rPr>
                  <w:t xml:space="preserve">grades, </w:t>
                </w:r>
                <w:r w:rsidRPr="00A4787D">
                  <w:rPr>
                    <w:rFonts w:eastAsia="Calibri"/>
                    <w:i/>
                    <w:iCs/>
                  </w:rPr>
                  <w:t>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2EBB0ECE" w14:textId="2D1751D5" w:rsidR="008303D2" w:rsidRDefault="008303D2" w:rsidP="008303D2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The primary evidence will be based on the final examinations </w:t>
                </w:r>
                <w:r w:rsidR="00E768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which will examine areas students have covered</w:t>
                </w:r>
                <w:r w:rsidR="002538F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72AB2960" w14:textId="7E92EE8E" w:rsidR="002538F7" w:rsidRPr="008303D2" w:rsidRDefault="002538F7" w:rsidP="008303D2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These results may be upgraded if the student indicates a far higher standard in </w:t>
                </w:r>
                <w:r w:rsidR="00A10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their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work throughout the course</w:t>
                </w:r>
              </w:p>
              <w:p w14:paraId="4C6D9B54" w14:textId="3FB4D6E8" w:rsidR="009258F9" w:rsidRPr="00784309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required,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16710202" w:rsidR="009258F9" w:rsidRPr="00784309" w:rsidRDefault="002D4084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8303D2">
                  <w:rPr>
                    <w:rFonts w:eastAsia="Calibri" w:cstheme="minorHAnsi"/>
                    <w:i/>
                    <w:iCs/>
                  </w:rPr>
                  <w:t>In some subjects, w</w:t>
                </w:r>
                <w:r w:rsidR="009258F9" w:rsidRPr="008303D2">
                  <w:rPr>
                    <w:rFonts w:eastAsia="Calibri" w:cstheme="minorHAnsi"/>
                    <w:i/>
                    <w:iCs/>
                  </w:rPr>
                  <w:t xml:space="preserve">e 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76990BF2" w:rsidR="009258F9" w:rsidRPr="00784309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required,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11C3D6EF" w:rsidR="009258F9" w:rsidRPr="008303D2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required,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use substantial class or </w:t>
                </w:r>
                <w:r w:rsidR="009258F9" w:rsidRPr="008303D2">
                  <w:rPr>
                    <w:rFonts w:eastAsia="Calibri" w:cstheme="minorHAnsi"/>
                    <w:i/>
                    <w:iCs/>
                  </w:rPr>
                  <w:t xml:space="preserve">homework </w:t>
                </w:r>
                <w:r w:rsidR="0012405B" w:rsidRPr="008303D2">
                  <w:rPr>
                    <w:rFonts w:eastAsia="Calibri" w:cstheme="minorHAnsi"/>
                    <w:i/>
                    <w:iCs/>
                  </w:rPr>
                  <w:t>or</w:t>
                </w:r>
                <w:r w:rsidR="002D4084" w:rsidRPr="008303D2">
                  <w:rPr>
                    <w:rFonts w:eastAsia="Calibri" w:cstheme="minorHAnsi"/>
                    <w:i/>
                    <w:iCs/>
                  </w:rPr>
                  <w:t xml:space="preserve"> work that was undertaken during remote learning</w:t>
                </w:r>
                <w:r w:rsidR="00785D42" w:rsidRPr="008303D2">
                  <w:rPr>
                    <w:rFonts w:eastAsia="Calibri" w:cstheme="minorHAnsi"/>
                    <w:i/>
                    <w:iCs/>
                  </w:rPr>
                  <w:t>.</w:t>
                </w:r>
              </w:p>
              <w:p w14:paraId="361391EE" w14:textId="74073AEB" w:rsidR="009258F9" w:rsidRPr="008303D2" w:rsidRDefault="008303D2" w:rsidP="002C1043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appropriate, w</w:t>
                </w:r>
                <w:r w:rsidR="009258F9"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e will use internal tests taken by pupils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over the course of study</w:t>
                </w:r>
                <w:r w:rsidR="00785D42"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64F055CD" w:rsidR="009258F9" w:rsidRPr="00784309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appropriate,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use records of a student’s capability and performance over the course of study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[</w:t>
                </w:r>
                <w:proofErr w:type="spellStart"/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eg</w:t>
                </w:r>
                <w:proofErr w:type="spellEnd"/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 performance-based subjects such as music, </w:t>
                </w:r>
                <w:proofErr w:type="gramStart"/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drama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PE</w:t>
                </w:r>
                <w:proofErr w:type="gramEnd"/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, etc]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151E800" w14:textId="2B904610" w:rsidR="009258F9" w:rsidRPr="00234B48" w:rsidRDefault="009258F9" w:rsidP="00E76878">
                <w:pPr>
                  <w:pStyle w:val="ListParagraph"/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3F17D8E3" w:rsidR="009258F9" w:rsidRPr="003C6605" w:rsidRDefault="002538F7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Where applicable, w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 xml:space="preserve">e will consider the </w:t>
                </w:r>
                <w:r w:rsidR="009258F9"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="009258F9"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1DF5BD2C" w:rsidR="009258F9" w:rsidRPr="003C6605" w:rsidRDefault="002538F7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Where applicable, 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w</w:t>
                </w:r>
                <w:r w:rsidR="009258F9">
                  <w:rPr>
                    <w:rFonts w:eastAsia="Calibri" w:cstheme="minorHAnsi"/>
                    <w:i/>
                    <w:iCs/>
                    <w:color w:val="000000" w:themeColor="text1"/>
                  </w:rPr>
                  <w:t>e will ensure that we are able to</w:t>
                </w:r>
                <w:r w:rsidR="009258F9"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="009258F9"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1937472" w14:textId="466665E4" w:rsidR="009258F9" w:rsidRPr="009D6F9B" w:rsidRDefault="009258F9" w:rsidP="002538F7">
                <w:pPr>
                  <w:pStyle w:val="ListParagraph"/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i.e.</w:t>
                </w:r>
                <w:proofErr w:type="gramEnd"/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their demonstrated knowledge, understanding and skills across the content of the course they have been taught. </w:t>
                </w:r>
              </w:p>
              <w:p w14:paraId="5B1B732C" w14:textId="459DD0A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Our </w:t>
                </w:r>
                <w:r w:rsidR="00A44A87">
                  <w:rPr>
                    <w:rFonts w:eastAsia="Calibri"/>
                    <w:i/>
                    <w:iCs/>
                    <w:color w:val="000000" w:themeColor="text1"/>
                  </w:rPr>
                  <w:t>Heads of Department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1B4C5221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Our </w:t>
                </w:r>
                <w:r w:rsidR="002F1C05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Heads of Department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 </w:t>
                </w:r>
                <w:r w:rsidR="002D4084" w:rsidRPr="002538F7">
                  <w:rPr>
                    <w:rFonts w:eastAsia="Calibri"/>
                    <w:i/>
                    <w:iCs/>
                    <w:sz w:val="22"/>
                    <w:szCs w:val="22"/>
                  </w:rPr>
                  <w:t xml:space="preserve">complete data on </w:t>
                </w:r>
                <w:r w:rsidR="002F1C05" w:rsidRPr="002538F7">
                  <w:rPr>
                    <w:rFonts w:eastAsia="Calibri"/>
                    <w:i/>
                    <w:iCs/>
                    <w:sz w:val="22"/>
                    <w:szCs w:val="22"/>
                  </w:rPr>
                  <w:t>a spreadsheet</w:t>
                </w:r>
                <w:r w:rsidR="009258F9" w:rsidRPr="002538F7">
                  <w:rPr>
                    <w:rFonts w:eastAsia="Calibri"/>
                    <w:i/>
                    <w:iCs/>
                    <w:sz w:val="22"/>
                    <w:szCs w:val="22"/>
                  </w:rPr>
                  <w:t xml:space="preserve"> for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</w:t>
                </w:r>
                <w:r w:rsidR="002F1C05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SLT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0E684596" w:rsidR="009258F9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will </w:t>
                </w:r>
                <w:r w:rsidRPr="002538F7">
                  <w:rPr>
                    <w:rFonts w:eastAsia="Calibri"/>
                    <w:i/>
                    <w:iCs/>
                  </w:rPr>
                  <w:t xml:space="preserve">be </w:t>
                </w:r>
                <w:r w:rsidR="007A51A6" w:rsidRPr="002538F7">
                  <w:rPr>
                    <w:rFonts w:eastAsia="Calibri"/>
                    <w:i/>
                    <w:iCs/>
                  </w:rPr>
                  <w:t>a member of SLT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036CC13E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</w:t>
                </w:r>
                <w:proofErr w:type="gramStart"/>
                <w:r w:rsidRPr="00155DDD">
                  <w:rPr>
                    <w:i/>
                    <w:iCs/>
                  </w:rPr>
                  <w:t>e.g</w:t>
                </w:r>
                <w:r w:rsidR="00323EAF">
                  <w:rPr>
                    <w:i/>
                    <w:iCs/>
                  </w:rPr>
                  <w:t>.</w:t>
                </w:r>
                <w:proofErr w:type="gramEnd"/>
                <w:r w:rsidRPr="00155DDD">
                  <w:rPr>
                    <w:i/>
                    <w:iCs/>
                  </w:rPr>
                  <w:t xml:space="preserve"> 201</w:t>
                </w:r>
                <w:r w:rsidR="002538F7">
                  <w:rPr>
                    <w:i/>
                    <w:iCs/>
                  </w:rPr>
                  <w:t>4</w:t>
                </w:r>
                <w:r w:rsidRPr="00155DDD">
                  <w:rPr>
                    <w:i/>
                    <w:iCs/>
                  </w:rPr>
                  <w:t xml:space="preserve"> - 2019)</w:t>
                </w:r>
                <w:r w:rsidR="002538F7">
                  <w:rPr>
                    <w:i/>
                    <w:iCs/>
                  </w:rPr>
                  <w:t xml:space="preserve"> and </w:t>
                </w:r>
                <w:r w:rsidR="00A108B2">
                  <w:rPr>
                    <w:i/>
                    <w:iCs/>
                  </w:rPr>
                  <w:t>to t</w:t>
                </w:r>
                <w:r w:rsidR="002538F7">
                  <w:rPr>
                    <w:i/>
                    <w:iCs/>
                  </w:rPr>
                  <w:t>he grades awarded in 2020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7925F811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consider the size </w:t>
                </w:r>
                <w:r w:rsidR="002538F7">
                  <w:rPr>
                    <w:i/>
                    <w:iCs/>
                  </w:rPr>
                  <w:t xml:space="preserve">and academic level </w:t>
                </w:r>
                <w:r w:rsidRPr="00155DDD">
                  <w:rPr>
                    <w:i/>
                    <w:iCs/>
                  </w:rPr>
                  <w:t>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07BB222E" w14:textId="77777777" w:rsidR="009258F9" w:rsidRPr="002B510B" w:rsidRDefault="009258F9" w:rsidP="002538F7">
                <w:pPr>
                  <w:pStyle w:val="ListParagraph"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3EF4AE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5AE8CB10" w14:textId="77777777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include grades from international GCSEs (for example, in mathematics) because we have previously offered these. 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5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3BA14EC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50604967" w14:textId="399B9E2A" w:rsidR="009258F9" w:rsidRPr="006730D4" w:rsidRDefault="00A108B2" w:rsidP="002F1C05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Schools exams and / or </w:t>
                </w:r>
                <w:r w:rsidR="009258F9"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="009258F9"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="009258F9" w:rsidRPr="0040179F">
                  <w:rPr>
                    <w:rFonts w:eastAsia="Calibri"/>
                  </w:rPr>
                  <w:t xml:space="preserve">rades will be determined based on evidence of the content that has been </w:t>
                </w:r>
                <w:proofErr w:type="gramStart"/>
                <w:r w:rsidR="009258F9" w:rsidRPr="0040179F">
                  <w:rPr>
                    <w:rFonts w:eastAsia="Calibri"/>
                  </w:rPr>
                  <w:t>taught .</w:t>
                </w:r>
                <w:proofErr w:type="gramEnd"/>
                <w:r w:rsidR="007A51A6">
                  <w:rPr>
                    <w:rFonts w:eastAsia="Calibri"/>
                  </w:rPr>
                  <w:t xml:space="preserve"> </w:t>
                </w: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232904DE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hidden forms of bias</w:t>
                </w:r>
                <w:r w:rsidR="007A51A6"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61949A71" w:rsidR="00660278" w:rsidRPr="000C6574" w:rsidRDefault="007A51A6" w:rsidP="007A51A6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eastAsia="Calibri" w:cstheme="minorHAnsi"/>
                    <w:i/>
                    <w:iCs/>
                  </w:rPr>
                </w:pPr>
                <w:r w:rsidRPr="000C6574">
                  <w:rPr>
                    <w:rFonts w:eastAsia="Calibri" w:cstheme="minorHAnsi"/>
                    <w:i/>
                    <w:iCs/>
                  </w:rPr>
                  <w:t xml:space="preserve">anonymised papers will be used in Final </w:t>
                </w:r>
                <w:r w:rsidR="000C6574" w:rsidRPr="000C6574">
                  <w:rPr>
                    <w:rFonts w:eastAsia="Calibri" w:cstheme="minorHAnsi"/>
                    <w:i/>
                    <w:iCs/>
                  </w:rPr>
                  <w:t>school examinations</w:t>
                </w: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1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1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18EB00F6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</w:t>
                </w:r>
                <w:r w:rsidR="00BF27E8" w:rsidRPr="000C6574">
                  <w:rPr>
                    <w:rFonts w:eastAsia="Calibri"/>
                    <w:i/>
                    <w:iCs/>
                  </w:rPr>
                  <w:t xml:space="preserve">such as only using work undertaken under class/exam </w:t>
                </w:r>
                <w:proofErr w:type="gramStart"/>
                <w:r w:rsidR="00BF27E8" w:rsidRPr="000C6574">
                  <w:rPr>
                    <w:rFonts w:eastAsia="Calibri"/>
                    <w:i/>
                    <w:iCs/>
                  </w:rPr>
                  <w:t xml:space="preserve">supervision </w:t>
                </w:r>
                <w:r w:rsidRPr="000C6574">
                  <w:rPr>
                    <w:rFonts w:eastAsia="Calibri"/>
                    <w:i/>
                    <w:iCs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will</w:t>
                </w:r>
                <w:proofErr w:type="gramEnd"/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  <w:r w:rsidR="00BF27E8" w:rsidRPr="000C6574">
                  <w:rPr>
                    <w:rFonts w:eastAsia="Calibri"/>
                    <w:i/>
                    <w:iCs/>
                  </w:rPr>
                  <w:t>Where students are not attending school due to long term ill health, we will arrange remote supervision of assessment tasks.</w:t>
                </w:r>
              </w:p>
              <w:p w14:paraId="5C3520B1" w14:textId="3C350EA5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[LINK]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2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3" w:name="_Hlk67140390"/>
          <w:bookmarkEnd w:id="2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5DB78705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3387F8EA" w:rsidR="009258F9" w:rsidRPr="003B3578" w:rsidRDefault="00BF27E8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>As a school we will</w:t>
                </w:r>
                <w:r w:rsidR="009258F9"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 share 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756B617D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 w:rsidRPr="000C6574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BF27E8"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will be </w:t>
                </w: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shared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3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4AB5F251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0127D7E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</w:t>
                </w:r>
                <w:r w:rsidR="002C7BDC"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and amended </w:t>
                </w: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to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6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1918A98A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  <w:r w:rsidR="00BF27E8" w:rsidRPr="000C6574">
                  <w:rPr>
                    <w:rFonts w:eastAsia="Calibri"/>
                    <w:b/>
                    <w:bCs/>
                  </w:rPr>
                  <w:t>- any relevant staff must sign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081110C" w14:textId="690CF89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[</w:t>
                </w:r>
              </w:p>
              <w:p w14:paraId="5277E435" w14:textId="70916159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7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5BB3D43D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1CE2196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</w:t>
                </w:r>
                <w:r w:rsidR="005F7F95">
                  <w:rPr>
                    <w:rFonts w:eastAsia="Calibri" w:cstheme="minorHAnsi"/>
                    <w:bCs/>
                    <w:i/>
                    <w:iCs/>
                  </w:rPr>
                  <w:t>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2314A5" w:rsidP="00803CEB">
          <w:pPr>
            <w:pStyle w:val="StdPara"/>
          </w:pPr>
        </w:p>
      </w:sdtContent>
    </w:sdt>
    <w:p w14:paraId="66CD1E5A" w14:textId="42932CC3" w:rsidR="00E77FAC" w:rsidRDefault="00E77FAC" w:rsidP="005F7F95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18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66B4" w14:textId="77777777" w:rsidR="002314A5" w:rsidRDefault="002314A5" w:rsidP="00454767">
      <w:r>
        <w:separator/>
      </w:r>
    </w:p>
  </w:endnote>
  <w:endnote w:type="continuationSeparator" w:id="0">
    <w:p w14:paraId="47F8E48E" w14:textId="77777777" w:rsidR="002314A5" w:rsidRDefault="002314A5" w:rsidP="00454767">
      <w:r>
        <w:continuationSeparator/>
      </w:r>
    </w:p>
  </w:endnote>
  <w:endnote w:type="continuationNotice" w:id="1">
    <w:p w14:paraId="646D7C2F" w14:textId="77777777" w:rsidR="002314A5" w:rsidRDefault="00231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54D46CE9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="00F844A6">
          <w:rPr>
            <w:noProof/>
            <w:color w:val="5B5834"/>
          </w:rPr>
          <w:t>2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8CE89" w14:textId="77777777" w:rsidR="002314A5" w:rsidRDefault="002314A5" w:rsidP="00454767">
      <w:r>
        <w:separator/>
      </w:r>
    </w:p>
  </w:footnote>
  <w:footnote w:type="continuationSeparator" w:id="0">
    <w:p w14:paraId="45B0AFEE" w14:textId="77777777" w:rsidR="002314A5" w:rsidRDefault="002314A5" w:rsidP="00454767">
      <w:r>
        <w:continuationSeparator/>
      </w:r>
    </w:p>
  </w:footnote>
  <w:footnote w:type="continuationNotice" w:id="1">
    <w:p w14:paraId="6A0BAD55" w14:textId="77777777" w:rsidR="002314A5" w:rsidRDefault="00231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D1C7" w14:textId="79AC6353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36"/>
  </w:num>
  <w:num w:numId="7">
    <w:abstractNumId w:val="21"/>
  </w:num>
  <w:num w:numId="8">
    <w:abstractNumId w:val="25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4"/>
  </w:num>
  <w:num w:numId="14">
    <w:abstractNumId w:val="31"/>
  </w:num>
  <w:num w:numId="15">
    <w:abstractNumId w:val="26"/>
  </w:num>
  <w:num w:numId="16">
    <w:abstractNumId w:val="22"/>
  </w:num>
  <w:num w:numId="17">
    <w:abstractNumId w:val="18"/>
  </w:num>
  <w:num w:numId="18">
    <w:abstractNumId w:val="7"/>
  </w:num>
  <w:num w:numId="19">
    <w:abstractNumId w:val="34"/>
  </w:num>
  <w:num w:numId="20">
    <w:abstractNumId w:val="2"/>
  </w:num>
  <w:num w:numId="21">
    <w:abstractNumId w:val="17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35"/>
  </w:num>
  <w:num w:numId="27">
    <w:abstractNumId w:val="27"/>
  </w:num>
  <w:num w:numId="28">
    <w:abstractNumId w:val="16"/>
  </w:num>
  <w:num w:numId="29">
    <w:abstractNumId w:val="13"/>
  </w:num>
  <w:num w:numId="30">
    <w:abstractNumId w:val="12"/>
  </w:num>
  <w:num w:numId="31">
    <w:abstractNumId w:val="8"/>
  </w:num>
  <w:num w:numId="32">
    <w:abstractNumId w:val="29"/>
  </w:num>
  <w:num w:numId="33">
    <w:abstractNumId w:val="23"/>
  </w:num>
  <w:num w:numId="34">
    <w:abstractNumId w:val="3"/>
  </w:num>
  <w:num w:numId="35">
    <w:abstractNumId w:val="28"/>
  </w:num>
  <w:num w:numId="36">
    <w:abstractNumId w:val="32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C6574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2405B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314A5"/>
    <w:rsid w:val="002400F7"/>
    <w:rsid w:val="00240241"/>
    <w:rsid w:val="0024158A"/>
    <w:rsid w:val="00250BDE"/>
    <w:rsid w:val="002534AD"/>
    <w:rsid w:val="002535AF"/>
    <w:rsid w:val="002538F7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BDC"/>
    <w:rsid w:val="002C7E71"/>
    <w:rsid w:val="002D3A3D"/>
    <w:rsid w:val="002D4084"/>
    <w:rsid w:val="002D6B42"/>
    <w:rsid w:val="002D7DC0"/>
    <w:rsid w:val="002F1C05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619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5F7F95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1A6"/>
    <w:rsid w:val="007A569F"/>
    <w:rsid w:val="007A5E19"/>
    <w:rsid w:val="007B2E07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03D2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8F700B"/>
    <w:rsid w:val="00902AAE"/>
    <w:rsid w:val="0090378D"/>
    <w:rsid w:val="00906D09"/>
    <w:rsid w:val="00914582"/>
    <w:rsid w:val="0092220B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08B2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4A87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27E8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4239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4C30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6878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E4BC7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44A6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jcq.org.uk/wp-content/uploads/2020/09/Gen_regs_approved_centres_20-21_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cq.org.uk/exams-office/malpractice/jcq-suspected-malpractice-policies-and-procedures-2019-202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jcq.org.uk/wp-content/uploads/2020/08/A-guide-to-the-spec-con-process-202021-Website-version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C9DDB04C99467AA68D2AEA3E45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F7AF-DCC9-48D1-B3F6-904182BE2016}"/>
      </w:docPartPr>
      <w:docPartBody>
        <w:p w:rsidR="003C1C29" w:rsidRDefault="009E3690" w:rsidP="009E3690">
          <w:pPr>
            <w:pStyle w:val="50C9DDB04C99467AA68D2AEA3E45A4C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13F14B9054D0407A92458D762258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D8BD-8E20-4F92-ABE0-E320069D235D}"/>
      </w:docPartPr>
      <w:docPartBody>
        <w:p w:rsidR="003C1C29" w:rsidRDefault="009E3690" w:rsidP="009E3690">
          <w:pPr>
            <w:pStyle w:val="13F14B9054D0407A92458D76225886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90"/>
    <w:rsid w:val="0001741F"/>
    <w:rsid w:val="000216B3"/>
    <w:rsid w:val="003C1C29"/>
    <w:rsid w:val="009E3690"/>
    <w:rsid w:val="00D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9DDB04C99467AA68D2AEA3E45A4CF">
    <w:name w:val="50C9DDB04C99467AA68D2AEA3E45A4CF"/>
    <w:rsid w:val="009E3690"/>
  </w:style>
  <w:style w:type="paragraph" w:customStyle="1" w:styleId="13F14B9054D0407A92458D76225886F6">
    <w:name w:val="13F14B9054D0407A92458D76225886F6"/>
    <w:rsid w:val="009E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Summer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25BB5-F138-4E0D-BC25-E69F2F4F40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 for A/AS Levels and GCSEs for summer 2021</vt:lpstr>
    </vt:vector>
  </TitlesOfParts>
  <Company/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  for A/AS Levels and GCSEs for summer 2021</dc:title>
  <dc:subject>for A/AS Levels and GCSEs for summer 2021</dc:subject>
  <dc:creator>Philip Wright</dc:creator>
  <cp:keywords/>
  <dc:description/>
  <cp:lastModifiedBy>JR</cp:lastModifiedBy>
  <cp:revision>7</cp:revision>
  <dcterms:created xsi:type="dcterms:W3CDTF">2021-04-09T09:02:00Z</dcterms:created>
  <dcterms:modified xsi:type="dcterms:W3CDTF">2021-04-11T11:39:00Z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